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D1D6" w14:textId="588A81E2" w:rsidR="00604465" w:rsidRPr="00604465" w:rsidRDefault="00604465" w:rsidP="00604465">
      <w:pPr>
        <w:jc w:val="center"/>
        <w:rPr>
          <w:b/>
          <w:bCs/>
          <w:sz w:val="24"/>
          <w:szCs w:val="24"/>
          <w:u w:val="single"/>
        </w:rPr>
      </w:pPr>
      <w:r w:rsidRPr="00604465">
        <w:rPr>
          <w:b/>
          <w:bCs/>
          <w:sz w:val="24"/>
          <w:szCs w:val="24"/>
          <w:u w:val="single"/>
        </w:rPr>
        <w:t>Assessing Competencies 2 &amp; 3</w:t>
      </w:r>
    </w:p>
    <w:p w14:paraId="7393A975" w14:textId="24FB8CF3" w:rsidR="00D07B0E" w:rsidRDefault="009C5153" w:rsidP="00D07B0E">
      <w:r>
        <w:t xml:space="preserve">How do you assess your intern’s level of competence? </w:t>
      </w:r>
      <w:r w:rsidR="00D07B0E">
        <w:t xml:space="preserve">These are difficult </w:t>
      </w:r>
      <w:r w:rsidR="002B35AC">
        <w:t>competencies</w:t>
      </w:r>
      <w:r w:rsidR="00D07B0E">
        <w:t xml:space="preserve"> to assess – How do you know if your intern understands and applies these concepts in practice? </w:t>
      </w:r>
    </w:p>
    <w:p w14:paraId="02D8E1F2" w14:textId="005924DE" w:rsidR="00D07B0E" w:rsidRDefault="00D07B0E" w:rsidP="00D07B0E">
      <w:pPr>
        <w:pStyle w:val="ListParagraph"/>
        <w:numPr>
          <w:ilvl w:val="0"/>
          <w:numId w:val="2"/>
        </w:numPr>
      </w:pPr>
      <w:r>
        <w:t xml:space="preserve">Each competency has several practice indicators or components. </w:t>
      </w:r>
    </w:p>
    <w:p w14:paraId="5560BEE1" w14:textId="5BF040A9" w:rsidR="00D07B0E" w:rsidRDefault="00D07B0E" w:rsidP="00D07B0E">
      <w:pPr>
        <w:pStyle w:val="ListParagraph"/>
        <w:numPr>
          <w:ilvl w:val="0"/>
          <w:numId w:val="2"/>
        </w:numPr>
      </w:pPr>
      <w:r>
        <w:t>Evaluate competence based on observations, conversations, and application in practice.</w:t>
      </w:r>
    </w:p>
    <w:p w14:paraId="0B1FE417" w14:textId="6B6474B8" w:rsidR="009C5153" w:rsidRDefault="009C5153">
      <w:r>
        <w:t xml:space="preserve">The charts below help to assess your intern’s level of competence, specifically on </w:t>
      </w:r>
      <w:r w:rsidR="00D07B0E">
        <w:t>c</w:t>
      </w:r>
      <w:r>
        <w:t xml:space="preserve">ompetencies 2 and </w:t>
      </w:r>
      <w:proofErr w:type="gramStart"/>
      <w:r>
        <w:t>3</w:t>
      </w:r>
      <w:proofErr w:type="gramEnd"/>
      <w:r>
        <w:t xml:space="preserve"> </w:t>
      </w:r>
    </w:p>
    <w:p w14:paraId="63B4754E" w14:textId="407CF1E9" w:rsidR="009C5153" w:rsidRDefault="009C5153" w:rsidP="009C5153">
      <w:pPr>
        <w:pStyle w:val="ListParagraph"/>
        <w:numPr>
          <w:ilvl w:val="0"/>
          <w:numId w:val="1"/>
        </w:numPr>
      </w:pPr>
      <w:r>
        <w:t xml:space="preserve">Focus on the external expression of learning, such as language, </w:t>
      </w:r>
      <w:r w:rsidR="00D07B0E">
        <w:t>action,</w:t>
      </w:r>
      <w:r>
        <w:t xml:space="preserve"> and behavior. </w:t>
      </w:r>
    </w:p>
    <w:p w14:paraId="040F0F99" w14:textId="77777777" w:rsidR="009C5153" w:rsidRDefault="009C5153" w:rsidP="009C5153">
      <w:pPr>
        <w:pStyle w:val="ListParagraph"/>
        <w:numPr>
          <w:ilvl w:val="0"/>
          <w:numId w:val="1"/>
        </w:numPr>
      </w:pPr>
      <w:r>
        <w:t xml:space="preserve">Include what your intern says/does in a client interview, agency/community meeting, role play, intervention plan, grant presentation, evaluation report, in supervision etc. </w:t>
      </w:r>
    </w:p>
    <w:p w14:paraId="6C86617D" w14:textId="6D37784D" w:rsidR="009C5153" w:rsidRDefault="009C5153" w:rsidP="009C5153">
      <w:pPr>
        <w:pStyle w:val="ListParagraph"/>
        <w:numPr>
          <w:ilvl w:val="0"/>
          <w:numId w:val="1"/>
        </w:numPr>
      </w:pPr>
      <w:r>
        <w:t>The charts are a guide; your intern does not need to demonstrate all behaviors for a certain level.</w:t>
      </w:r>
    </w:p>
    <w:p w14:paraId="08B843B9" w14:textId="204560B2" w:rsidR="004A5782" w:rsidRDefault="004A5782">
      <w:r>
        <w:t>The examples should guide you in assessing your intern’s ability to demonstrate that they understand and have applied the concepts.</w:t>
      </w:r>
    </w:p>
    <w:p w14:paraId="77FE0D90" w14:textId="77777777" w:rsidR="00FE6268" w:rsidRPr="00FE6268" w:rsidRDefault="00FE6268" w:rsidP="00FE6268">
      <w:pPr>
        <w:spacing w:before="100" w:beforeAutospacing="1" w:after="100" w:afterAutospacing="1" w:line="240" w:lineRule="auto"/>
        <w:outlineLvl w:val="2"/>
        <w:rPr>
          <w:rFonts w:ascii="Calibri" w:eastAsia="Times New Roman" w:hAnsi="Calibri" w:cs="Calibri"/>
          <w:b/>
          <w:bCs/>
          <w:kern w:val="0"/>
          <w14:ligatures w14:val="none"/>
        </w:rPr>
      </w:pPr>
      <w:r w:rsidRPr="00FE6268">
        <w:rPr>
          <w:rFonts w:ascii="Calibri" w:eastAsia="Times New Roman" w:hAnsi="Calibri" w:cs="Calibri"/>
          <w:b/>
          <w:bCs/>
          <w:kern w:val="0"/>
          <w14:ligatures w14:val="none"/>
        </w:rPr>
        <w:t>Competency 2: Advance Human Rights and Social, Racial, Economic, and Environmental Justice</w:t>
      </w:r>
    </w:p>
    <w:p w14:paraId="685B486B" w14:textId="77777777" w:rsidR="00FE6268" w:rsidRPr="00FE6268" w:rsidRDefault="00FE6268" w:rsidP="00FE6268">
      <w:pPr>
        <w:spacing w:before="100" w:beforeAutospacing="1" w:after="100" w:afterAutospacing="1" w:line="240" w:lineRule="auto"/>
        <w:rPr>
          <w:rFonts w:ascii="Calibri" w:eastAsia="Times New Roman" w:hAnsi="Calibri" w:cs="Calibri"/>
          <w:kern w:val="0"/>
          <w14:ligatures w14:val="none"/>
        </w:rPr>
      </w:pPr>
      <w:r w:rsidRPr="00FE6268">
        <w:rPr>
          <w:rFonts w:ascii="Calibri" w:eastAsia="Times New Roman" w:hAnsi="Calibri" w:cs="Calibri"/>
          <w:kern w:val="0"/>
          <w14:ligatures w14:val="none"/>
        </w:rP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Pr="00FE6268">
        <w:rPr>
          <w:rFonts w:ascii="Calibri" w:eastAsia="Times New Roman" w:hAnsi="Calibri" w:cs="Calibri"/>
          <w:kern w:val="0"/>
          <w14:ligatures w14:val="none"/>
        </w:rPr>
        <w:t>in order to</w:t>
      </w:r>
      <w:proofErr w:type="gramEnd"/>
      <w:r w:rsidRPr="00FE6268">
        <w:rPr>
          <w:rFonts w:ascii="Calibri" w:eastAsia="Times New Roman" w:hAnsi="Calibri" w:cs="Calibri"/>
          <w:kern w:val="0"/>
          <w14:ligatures w14:val="none"/>
        </w:rPr>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w:t>
      </w:r>
      <w:proofErr w:type="gramStart"/>
      <w:r w:rsidRPr="00FE6268">
        <w:rPr>
          <w:rFonts w:ascii="Calibri" w:eastAsia="Times New Roman" w:hAnsi="Calibri" w:cs="Calibri"/>
          <w:kern w:val="0"/>
          <w14:ligatures w14:val="none"/>
        </w:rPr>
        <w:t>equitably</w:t>
      </w:r>
      <w:proofErr w:type="gramEnd"/>
      <w:r w:rsidRPr="00FE6268">
        <w:rPr>
          <w:rFonts w:ascii="Calibri" w:eastAsia="Times New Roman" w:hAnsi="Calibri" w:cs="Calibri"/>
          <w:kern w:val="0"/>
          <w14:ligatures w14:val="none"/>
        </w:rPr>
        <w:t xml:space="preserve"> and that civil, political, economic, social, and cultural human rights are protected.</w:t>
      </w:r>
    </w:p>
    <w:p w14:paraId="3E50CB5E" w14:textId="615B0930" w:rsidR="009C1F09" w:rsidRDefault="009C1F09"/>
    <w:tbl>
      <w:tblPr>
        <w:tblStyle w:val="TableGrid"/>
        <w:tblW w:w="0" w:type="auto"/>
        <w:tblLook w:val="04A0" w:firstRow="1" w:lastRow="0" w:firstColumn="1" w:lastColumn="0" w:noHBand="0" w:noVBand="1"/>
      </w:tblPr>
      <w:tblGrid>
        <w:gridCol w:w="2590"/>
        <w:gridCol w:w="2590"/>
        <w:gridCol w:w="2590"/>
        <w:gridCol w:w="2590"/>
        <w:gridCol w:w="2590"/>
      </w:tblGrid>
      <w:tr w:rsidR="009C1F09" w14:paraId="0E57DDF3" w14:textId="77777777" w:rsidTr="009C1F09">
        <w:tc>
          <w:tcPr>
            <w:tcW w:w="2590" w:type="dxa"/>
          </w:tcPr>
          <w:p w14:paraId="599DFCB9" w14:textId="652088CE" w:rsidR="009C1F09" w:rsidRPr="00D07B0E" w:rsidRDefault="009C1F09" w:rsidP="009C1F09">
            <w:pPr>
              <w:rPr>
                <w:b/>
                <w:bCs/>
              </w:rPr>
            </w:pPr>
            <w:r w:rsidRPr="00D07B0E">
              <w:rPr>
                <w:b/>
                <w:bCs/>
              </w:rPr>
              <w:t>Practice Indicators</w:t>
            </w:r>
          </w:p>
        </w:tc>
        <w:tc>
          <w:tcPr>
            <w:tcW w:w="2590" w:type="dxa"/>
          </w:tcPr>
          <w:p w14:paraId="1CF530CE" w14:textId="2C2D2878" w:rsidR="009C1F09" w:rsidRPr="00D07B0E" w:rsidRDefault="009C1F09" w:rsidP="009C1F09">
            <w:pPr>
              <w:rPr>
                <w:b/>
                <w:bCs/>
              </w:rPr>
            </w:pPr>
            <w:r w:rsidRPr="00D07B0E">
              <w:rPr>
                <w:b/>
                <w:bCs/>
              </w:rPr>
              <w:t>Pre-Competence</w:t>
            </w:r>
          </w:p>
        </w:tc>
        <w:tc>
          <w:tcPr>
            <w:tcW w:w="2590" w:type="dxa"/>
          </w:tcPr>
          <w:p w14:paraId="055E2263" w14:textId="5B765C88" w:rsidR="009C1F09" w:rsidRPr="00D07B0E" w:rsidRDefault="009C1F09" w:rsidP="009C1F09">
            <w:pPr>
              <w:rPr>
                <w:b/>
                <w:bCs/>
              </w:rPr>
            </w:pPr>
            <w:r w:rsidRPr="00D07B0E">
              <w:rPr>
                <w:b/>
                <w:bCs/>
              </w:rPr>
              <w:t>Emerging Competence</w:t>
            </w:r>
          </w:p>
        </w:tc>
        <w:tc>
          <w:tcPr>
            <w:tcW w:w="2590" w:type="dxa"/>
          </w:tcPr>
          <w:p w14:paraId="0759D163" w14:textId="66C8BE8C" w:rsidR="009C1F09" w:rsidRPr="00D07B0E" w:rsidRDefault="009C1F09" w:rsidP="009C1F09">
            <w:pPr>
              <w:rPr>
                <w:b/>
                <w:bCs/>
              </w:rPr>
            </w:pPr>
            <w:r w:rsidRPr="00D07B0E">
              <w:rPr>
                <w:b/>
                <w:bCs/>
              </w:rPr>
              <w:t>Competence</w:t>
            </w:r>
          </w:p>
        </w:tc>
        <w:tc>
          <w:tcPr>
            <w:tcW w:w="2590" w:type="dxa"/>
          </w:tcPr>
          <w:p w14:paraId="1BC276E5" w14:textId="3E42E557" w:rsidR="009C1F09" w:rsidRPr="00D07B0E" w:rsidRDefault="009C1F09" w:rsidP="009C1F09">
            <w:pPr>
              <w:rPr>
                <w:b/>
                <w:bCs/>
              </w:rPr>
            </w:pPr>
            <w:r w:rsidRPr="00D07B0E">
              <w:rPr>
                <w:b/>
                <w:bCs/>
              </w:rPr>
              <w:t>Advanced Competence</w:t>
            </w:r>
          </w:p>
        </w:tc>
      </w:tr>
      <w:tr w:rsidR="009C1F09" w14:paraId="374ED137" w14:textId="77777777" w:rsidTr="009C1F09">
        <w:tc>
          <w:tcPr>
            <w:tcW w:w="2590" w:type="dxa"/>
          </w:tcPr>
          <w:p w14:paraId="5BEA73F0" w14:textId="3B69B1B7" w:rsidR="009C1F09" w:rsidRPr="00D07B0E" w:rsidRDefault="00692D10" w:rsidP="009C1F09">
            <w:pPr>
              <w:rPr>
                <w:sz w:val="20"/>
                <w:szCs w:val="20"/>
              </w:rPr>
            </w:pPr>
            <w:r w:rsidRPr="00D07B0E">
              <w:rPr>
                <w:sz w:val="20"/>
                <w:szCs w:val="20"/>
              </w:rPr>
              <w:t>Apply understanding of social, economic, and environmental justice to advocate for human rights at the individual and systemic levels</w:t>
            </w:r>
          </w:p>
        </w:tc>
        <w:tc>
          <w:tcPr>
            <w:tcW w:w="2590" w:type="dxa"/>
          </w:tcPr>
          <w:p w14:paraId="4EC1162C" w14:textId="77777777" w:rsidR="009C1F09" w:rsidRPr="00D07B0E" w:rsidRDefault="00692D10" w:rsidP="009C1F09">
            <w:pPr>
              <w:rPr>
                <w:sz w:val="20"/>
                <w:szCs w:val="20"/>
              </w:rPr>
            </w:pPr>
            <w:r w:rsidRPr="00D07B0E">
              <w:rPr>
                <w:sz w:val="20"/>
                <w:szCs w:val="20"/>
              </w:rPr>
              <w:t xml:space="preserve">Never or rarely engages in conversations around these </w:t>
            </w:r>
            <w:proofErr w:type="gramStart"/>
            <w:r w:rsidRPr="00D07B0E">
              <w:rPr>
                <w:sz w:val="20"/>
                <w:szCs w:val="20"/>
              </w:rPr>
              <w:t>concepts</w:t>
            </w:r>
            <w:proofErr w:type="gramEnd"/>
          </w:p>
          <w:p w14:paraId="247B4731" w14:textId="77777777" w:rsidR="00692D10" w:rsidRPr="00D07B0E" w:rsidRDefault="00692D10" w:rsidP="009C1F09">
            <w:pPr>
              <w:rPr>
                <w:sz w:val="20"/>
                <w:szCs w:val="20"/>
              </w:rPr>
            </w:pPr>
          </w:p>
          <w:p w14:paraId="4C6EB506" w14:textId="4B9387F3" w:rsidR="00692D10" w:rsidRPr="00D07B0E" w:rsidRDefault="00692D10" w:rsidP="009C1F09">
            <w:pPr>
              <w:rPr>
                <w:sz w:val="20"/>
                <w:szCs w:val="20"/>
              </w:rPr>
            </w:pPr>
            <w:r w:rsidRPr="00D07B0E">
              <w:rPr>
                <w:sz w:val="20"/>
                <w:szCs w:val="20"/>
              </w:rPr>
              <w:t xml:space="preserve">Does not have a working definition of these concepts and/or does not articulate </w:t>
            </w:r>
            <w:r w:rsidRPr="00D07B0E">
              <w:rPr>
                <w:sz w:val="20"/>
                <w:szCs w:val="20"/>
              </w:rPr>
              <w:lastRenderedPageBreak/>
              <w:t>connection to social work practice</w:t>
            </w:r>
          </w:p>
        </w:tc>
        <w:tc>
          <w:tcPr>
            <w:tcW w:w="2590" w:type="dxa"/>
          </w:tcPr>
          <w:p w14:paraId="4D58D1F7" w14:textId="77777777" w:rsidR="009C1F09" w:rsidRPr="00D07B0E" w:rsidRDefault="00692D10" w:rsidP="009C1F09">
            <w:pPr>
              <w:rPr>
                <w:sz w:val="20"/>
                <w:szCs w:val="20"/>
              </w:rPr>
            </w:pPr>
            <w:r w:rsidRPr="00D07B0E">
              <w:rPr>
                <w:sz w:val="20"/>
                <w:szCs w:val="20"/>
              </w:rPr>
              <w:lastRenderedPageBreak/>
              <w:t>Sometimes questions systems: why policies work for some and not others</w:t>
            </w:r>
          </w:p>
          <w:p w14:paraId="2155FAD9" w14:textId="77777777" w:rsidR="00692D10" w:rsidRPr="00D07B0E" w:rsidRDefault="00692D10" w:rsidP="009C1F09">
            <w:pPr>
              <w:rPr>
                <w:sz w:val="20"/>
                <w:szCs w:val="20"/>
              </w:rPr>
            </w:pPr>
          </w:p>
          <w:p w14:paraId="707F7FF2" w14:textId="77777777" w:rsidR="00692D10" w:rsidRPr="00D07B0E" w:rsidRDefault="00692D10" w:rsidP="009C1F09">
            <w:pPr>
              <w:rPr>
                <w:sz w:val="20"/>
                <w:szCs w:val="20"/>
              </w:rPr>
            </w:pPr>
            <w:r w:rsidRPr="00D07B0E">
              <w:rPr>
                <w:sz w:val="20"/>
                <w:szCs w:val="20"/>
              </w:rPr>
              <w:t xml:space="preserve">Integrates right to basic needs as foundation of practice, e.g., advocates for </w:t>
            </w:r>
            <w:r w:rsidRPr="00D07B0E">
              <w:rPr>
                <w:sz w:val="20"/>
                <w:szCs w:val="20"/>
              </w:rPr>
              <w:lastRenderedPageBreak/>
              <w:t xml:space="preserve">housing, food stamp policy </w:t>
            </w:r>
            <w:proofErr w:type="gramStart"/>
            <w:r w:rsidRPr="00D07B0E">
              <w:rPr>
                <w:sz w:val="20"/>
                <w:szCs w:val="20"/>
              </w:rPr>
              <w:t>change</w:t>
            </w:r>
            <w:proofErr w:type="gramEnd"/>
          </w:p>
          <w:p w14:paraId="47275CB7" w14:textId="77777777" w:rsidR="00692D10" w:rsidRPr="00D07B0E" w:rsidRDefault="00692D10" w:rsidP="009C1F09">
            <w:pPr>
              <w:rPr>
                <w:sz w:val="20"/>
                <w:szCs w:val="20"/>
              </w:rPr>
            </w:pPr>
          </w:p>
          <w:p w14:paraId="05A6B1CF" w14:textId="66368B43" w:rsidR="00692D10" w:rsidRPr="00D07B0E" w:rsidRDefault="00692D10" w:rsidP="009C1F09">
            <w:pPr>
              <w:rPr>
                <w:sz w:val="20"/>
                <w:szCs w:val="20"/>
              </w:rPr>
            </w:pPr>
            <w:r w:rsidRPr="00D07B0E">
              <w:rPr>
                <w:sz w:val="20"/>
                <w:szCs w:val="20"/>
              </w:rPr>
              <w:t>Articulates barriers to justice and access to various “</w:t>
            </w:r>
            <w:proofErr w:type="gramStart"/>
            <w:r w:rsidRPr="00D07B0E">
              <w:rPr>
                <w:sz w:val="20"/>
                <w:szCs w:val="20"/>
              </w:rPr>
              <w:t>goods</w:t>
            </w:r>
            <w:proofErr w:type="gramEnd"/>
            <w:r w:rsidRPr="00D07B0E">
              <w:rPr>
                <w:sz w:val="20"/>
                <w:szCs w:val="20"/>
              </w:rPr>
              <w:t>”</w:t>
            </w:r>
          </w:p>
          <w:p w14:paraId="16D91D68" w14:textId="77777777" w:rsidR="00692D10" w:rsidRPr="00D07B0E" w:rsidRDefault="00692D10" w:rsidP="009C1F09">
            <w:pPr>
              <w:rPr>
                <w:sz w:val="20"/>
                <w:szCs w:val="20"/>
              </w:rPr>
            </w:pPr>
          </w:p>
          <w:p w14:paraId="4E23842A" w14:textId="0FE3963E" w:rsidR="00692D10" w:rsidRPr="00D07B0E" w:rsidRDefault="00692D10" w:rsidP="009C1F09">
            <w:pPr>
              <w:rPr>
                <w:sz w:val="20"/>
                <w:szCs w:val="20"/>
              </w:rPr>
            </w:pPr>
            <w:r w:rsidRPr="00D07B0E">
              <w:rPr>
                <w:sz w:val="20"/>
                <w:szCs w:val="20"/>
              </w:rPr>
              <w:t>Articulates awareness of systemic injustices and consequences on well-being</w:t>
            </w:r>
          </w:p>
        </w:tc>
        <w:tc>
          <w:tcPr>
            <w:tcW w:w="2590" w:type="dxa"/>
          </w:tcPr>
          <w:p w14:paraId="39A77E20" w14:textId="77777777" w:rsidR="009C1F09" w:rsidRPr="00D07B0E" w:rsidRDefault="00692D10" w:rsidP="009C1F09">
            <w:pPr>
              <w:rPr>
                <w:sz w:val="20"/>
                <w:szCs w:val="20"/>
              </w:rPr>
            </w:pPr>
            <w:r w:rsidRPr="00D07B0E">
              <w:rPr>
                <w:sz w:val="20"/>
                <w:szCs w:val="20"/>
              </w:rPr>
              <w:lastRenderedPageBreak/>
              <w:t xml:space="preserve">Consistently articulates concepts and connection to social work </w:t>
            </w:r>
            <w:proofErr w:type="gramStart"/>
            <w:r w:rsidRPr="00D07B0E">
              <w:rPr>
                <w:sz w:val="20"/>
                <w:szCs w:val="20"/>
              </w:rPr>
              <w:t>practice</w:t>
            </w:r>
            <w:proofErr w:type="gramEnd"/>
          </w:p>
          <w:p w14:paraId="7E903A42" w14:textId="77777777" w:rsidR="00692D10" w:rsidRPr="00D07B0E" w:rsidRDefault="00692D10" w:rsidP="009C1F09">
            <w:pPr>
              <w:rPr>
                <w:sz w:val="20"/>
                <w:szCs w:val="20"/>
              </w:rPr>
            </w:pPr>
          </w:p>
          <w:p w14:paraId="44DF4E2F" w14:textId="77777777" w:rsidR="00692D10" w:rsidRPr="00D07B0E" w:rsidRDefault="00692D10" w:rsidP="009C1F09">
            <w:pPr>
              <w:rPr>
                <w:sz w:val="20"/>
                <w:szCs w:val="20"/>
              </w:rPr>
            </w:pPr>
            <w:r w:rsidRPr="00D07B0E">
              <w:rPr>
                <w:sz w:val="20"/>
                <w:szCs w:val="20"/>
              </w:rPr>
              <w:t xml:space="preserve">Identifies and articulates global, historical and current injustices, e.g., ethnic </w:t>
            </w:r>
            <w:r w:rsidRPr="00D07B0E">
              <w:rPr>
                <w:sz w:val="20"/>
                <w:szCs w:val="20"/>
              </w:rPr>
              <w:lastRenderedPageBreak/>
              <w:t xml:space="preserve">cleansing, colonial expansionism, and </w:t>
            </w:r>
            <w:proofErr w:type="gramStart"/>
            <w:r w:rsidRPr="00D07B0E">
              <w:rPr>
                <w:sz w:val="20"/>
                <w:szCs w:val="20"/>
              </w:rPr>
              <w:t>xenophobia</w:t>
            </w:r>
            <w:proofErr w:type="gramEnd"/>
          </w:p>
          <w:p w14:paraId="04A811A7" w14:textId="77777777" w:rsidR="00692D10" w:rsidRPr="00D07B0E" w:rsidRDefault="00692D10" w:rsidP="009C1F09">
            <w:pPr>
              <w:rPr>
                <w:sz w:val="20"/>
                <w:szCs w:val="20"/>
              </w:rPr>
            </w:pPr>
          </w:p>
          <w:p w14:paraId="4392290F" w14:textId="6D697F13" w:rsidR="00692D10" w:rsidRPr="00D07B0E" w:rsidRDefault="00692D10" w:rsidP="009C1F09">
            <w:pPr>
              <w:rPr>
                <w:sz w:val="20"/>
                <w:szCs w:val="20"/>
              </w:rPr>
            </w:pPr>
            <w:r w:rsidRPr="00D07B0E">
              <w:rPr>
                <w:sz w:val="20"/>
                <w:szCs w:val="20"/>
              </w:rPr>
              <w:t>Incorporates strategies to address injustices in client/community interventions</w:t>
            </w:r>
          </w:p>
        </w:tc>
        <w:tc>
          <w:tcPr>
            <w:tcW w:w="2590" w:type="dxa"/>
          </w:tcPr>
          <w:p w14:paraId="1D3B8680" w14:textId="77777777" w:rsidR="009C1F09" w:rsidRPr="00D07B0E" w:rsidRDefault="00692D10" w:rsidP="009C1F09">
            <w:pPr>
              <w:rPr>
                <w:sz w:val="20"/>
                <w:szCs w:val="20"/>
              </w:rPr>
            </w:pPr>
            <w:r w:rsidRPr="00D07B0E">
              <w:rPr>
                <w:sz w:val="20"/>
                <w:szCs w:val="20"/>
              </w:rPr>
              <w:lastRenderedPageBreak/>
              <w:t xml:space="preserve">Engages with and supports empowerment of marginalized and vulnerable people to access community resources, opportunities and </w:t>
            </w:r>
            <w:proofErr w:type="gramStart"/>
            <w:r w:rsidRPr="00D07B0E">
              <w:rPr>
                <w:sz w:val="20"/>
                <w:szCs w:val="20"/>
              </w:rPr>
              <w:t>decision-making</w:t>
            </w:r>
            <w:proofErr w:type="gramEnd"/>
          </w:p>
          <w:p w14:paraId="103C027B" w14:textId="77777777" w:rsidR="00692D10" w:rsidRPr="00D07B0E" w:rsidRDefault="00692D10" w:rsidP="009C1F09">
            <w:pPr>
              <w:rPr>
                <w:sz w:val="20"/>
                <w:szCs w:val="20"/>
              </w:rPr>
            </w:pPr>
          </w:p>
          <w:p w14:paraId="1DCF7089" w14:textId="77777777" w:rsidR="00692D10" w:rsidRPr="00D07B0E" w:rsidRDefault="00692D10" w:rsidP="009C1F09">
            <w:pPr>
              <w:rPr>
                <w:sz w:val="20"/>
                <w:szCs w:val="20"/>
              </w:rPr>
            </w:pPr>
          </w:p>
          <w:p w14:paraId="593DEA35" w14:textId="75FEE00A" w:rsidR="00692D10" w:rsidRPr="00D07B0E" w:rsidRDefault="00692D10" w:rsidP="009C1F09">
            <w:pPr>
              <w:rPr>
                <w:sz w:val="20"/>
                <w:szCs w:val="20"/>
              </w:rPr>
            </w:pPr>
            <w:r w:rsidRPr="00D07B0E">
              <w:rPr>
                <w:sz w:val="20"/>
                <w:szCs w:val="20"/>
              </w:rPr>
              <w:t>Brokers strategies to further equitable access to resources/services for clients/communities</w:t>
            </w:r>
          </w:p>
        </w:tc>
      </w:tr>
      <w:tr w:rsidR="009C1F09" w14:paraId="3815D816" w14:textId="77777777" w:rsidTr="009C1F09">
        <w:tc>
          <w:tcPr>
            <w:tcW w:w="2590" w:type="dxa"/>
          </w:tcPr>
          <w:p w14:paraId="65BCFC47" w14:textId="70C233F4" w:rsidR="009C1F09" w:rsidRPr="00D07B0E" w:rsidRDefault="00692D10" w:rsidP="009C1F09">
            <w:pPr>
              <w:rPr>
                <w:sz w:val="20"/>
                <w:szCs w:val="20"/>
              </w:rPr>
            </w:pPr>
            <w:r w:rsidRPr="00D07B0E">
              <w:rPr>
                <w:sz w:val="20"/>
                <w:szCs w:val="20"/>
              </w:rPr>
              <w:lastRenderedPageBreak/>
              <w:t>Engage in practice that advances social, economic, and environmental justice</w:t>
            </w:r>
          </w:p>
        </w:tc>
        <w:tc>
          <w:tcPr>
            <w:tcW w:w="2590" w:type="dxa"/>
          </w:tcPr>
          <w:p w14:paraId="1E270CB5" w14:textId="180ED8F8" w:rsidR="009C1F09" w:rsidRPr="00D07B0E" w:rsidRDefault="00692D10" w:rsidP="009C1F09">
            <w:pPr>
              <w:rPr>
                <w:sz w:val="20"/>
                <w:szCs w:val="20"/>
              </w:rPr>
            </w:pPr>
            <w:r w:rsidRPr="00D07B0E">
              <w:rPr>
                <w:sz w:val="20"/>
                <w:szCs w:val="20"/>
              </w:rPr>
              <w:t>Never or rarely discusses methods to eliminate oppressive structural barriers</w:t>
            </w:r>
          </w:p>
        </w:tc>
        <w:tc>
          <w:tcPr>
            <w:tcW w:w="2590" w:type="dxa"/>
          </w:tcPr>
          <w:p w14:paraId="4B340D5C" w14:textId="77777777" w:rsidR="009C1F09" w:rsidRPr="00D07B0E" w:rsidRDefault="00692D10" w:rsidP="009C1F09">
            <w:pPr>
              <w:rPr>
                <w:sz w:val="20"/>
                <w:szCs w:val="20"/>
              </w:rPr>
            </w:pPr>
            <w:r w:rsidRPr="00D07B0E">
              <w:rPr>
                <w:sz w:val="20"/>
                <w:szCs w:val="20"/>
              </w:rPr>
              <w:t xml:space="preserve">Articulates how practice and/or policies affect clients and how to engage in change efforts even at small </w:t>
            </w:r>
            <w:proofErr w:type="gramStart"/>
            <w:r w:rsidRPr="00D07B0E">
              <w:rPr>
                <w:sz w:val="20"/>
                <w:szCs w:val="20"/>
              </w:rPr>
              <w:t>levels</w:t>
            </w:r>
            <w:proofErr w:type="gramEnd"/>
          </w:p>
          <w:p w14:paraId="14D4C35C" w14:textId="77777777" w:rsidR="00692D10" w:rsidRPr="00D07B0E" w:rsidRDefault="00692D10" w:rsidP="009C1F09">
            <w:pPr>
              <w:rPr>
                <w:sz w:val="20"/>
                <w:szCs w:val="20"/>
              </w:rPr>
            </w:pPr>
          </w:p>
          <w:p w14:paraId="5B1F3838" w14:textId="13561526" w:rsidR="00692D10" w:rsidRPr="00D07B0E" w:rsidRDefault="00692D10" w:rsidP="009C1F09">
            <w:pPr>
              <w:rPr>
                <w:sz w:val="20"/>
                <w:szCs w:val="20"/>
              </w:rPr>
            </w:pPr>
            <w:r w:rsidRPr="00D07B0E">
              <w:rPr>
                <w:sz w:val="20"/>
                <w:szCs w:val="20"/>
              </w:rPr>
              <w:t>Articulates the role of advocacy in addressing injustices</w:t>
            </w:r>
          </w:p>
        </w:tc>
        <w:tc>
          <w:tcPr>
            <w:tcW w:w="2590" w:type="dxa"/>
          </w:tcPr>
          <w:p w14:paraId="1C8A45E6" w14:textId="77777777" w:rsidR="009C1F09" w:rsidRPr="00D07B0E" w:rsidRDefault="00692D10" w:rsidP="009C1F09">
            <w:pPr>
              <w:rPr>
                <w:sz w:val="20"/>
                <w:szCs w:val="20"/>
              </w:rPr>
            </w:pPr>
            <w:r w:rsidRPr="00D07B0E">
              <w:rPr>
                <w:sz w:val="20"/>
                <w:szCs w:val="20"/>
              </w:rPr>
              <w:t xml:space="preserve">Participates in advocacy efforts, e.g., attends marches, meets with elected official, writes op-ed letter, drafts policy with justice </w:t>
            </w:r>
            <w:proofErr w:type="gramStart"/>
            <w:r w:rsidRPr="00D07B0E">
              <w:rPr>
                <w:sz w:val="20"/>
                <w:szCs w:val="20"/>
              </w:rPr>
              <w:t>underpinning</w:t>
            </w:r>
            <w:proofErr w:type="gramEnd"/>
          </w:p>
          <w:p w14:paraId="763BB7BF" w14:textId="77777777" w:rsidR="00692D10" w:rsidRPr="00D07B0E" w:rsidRDefault="00692D10" w:rsidP="009C1F09">
            <w:pPr>
              <w:rPr>
                <w:sz w:val="20"/>
                <w:szCs w:val="20"/>
              </w:rPr>
            </w:pPr>
          </w:p>
          <w:p w14:paraId="57BCAC96" w14:textId="0B24393A" w:rsidR="00692D10" w:rsidRPr="00D07B0E" w:rsidRDefault="00692D10" w:rsidP="009C1F09">
            <w:pPr>
              <w:rPr>
                <w:sz w:val="20"/>
                <w:szCs w:val="20"/>
              </w:rPr>
            </w:pPr>
            <w:r w:rsidRPr="00D07B0E">
              <w:rPr>
                <w:sz w:val="20"/>
                <w:szCs w:val="20"/>
              </w:rPr>
              <w:t>Partners with client/community or its systems for advocacy</w:t>
            </w:r>
          </w:p>
        </w:tc>
        <w:tc>
          <w:tcPr>
            <w:tcW w:w="2590" w:type="dxa"/>
          </w:tcPr>
          <w:p w14:paraId="41807493" w14:textId="77777777" w:rsidR="009C1F09" w:rsidRPr="00D07B0E" w:rsidRDefault="00692D10" w:rsidP="009C1F09">
            <w:pPr>
              <w:rPr>
                <w:sz w:val="20"/>
                <w:szCs w:val="20"/>
              </w:rPr>
            </w:pPr>
            <w:r w:rsidRPr="00D07B0E">
              <w:rPr>
                <w:sz w:val="20"/>
                <w:szCs w:val="20"/>
              </w:rPr>
              <w:t xml:space="preserve">Leads advocacy efforts through community, policy, and/or research </w:t>
            </w:r>
            <w:proofErr w:type="gramStart"/>
            <w:r w:rsidRPr="00D07B0E">
              <w:rPr>
                <w:sz w:val="20"/>
                <w:szCs w:val="20"/>
              </w:rPr>
              <w:t>methods</w:t>
            </w:r>
            <w:proofErr w:type="gramEnd"/>
          </w:p>
          <w:p w14:paraId="75B4F587" w14:textId="77777777" w:rsidR="00692D10" w:rsidRPr="00D07B0E" w:rsidRDefault="00692D10" w:rsidP="009C1F09">
            <w:pPr>
              <w:rPr>
                <w:sz w:val="20"/>
                <w:szCs w:val="20"/>
              </w:rPr>
            </w:pPr>
          </w:p>
          <w:p w14:paraId="7C35D413" w14:textId="0697822F" w:rsidR="00692D10" w:rsidRPr="00D07B0E" w:rsidRDefault="00692D10" w:rsidP="009C1F09">
            <w:pPr>
              <w:rPr>
                <w:sz w:val="20"/>
                <w:szCs w:val="20"/>
              </w:rPr>
            </w:pPr>
            <w:r w:rsidRPr="00D07B0E">
              <w:rPr>
                <w:sz w:val="20"/>
                <w:szCs w:val="20"/>
              </w:rPr>
              <w:t xml:space="preserve">Actively assists others in addressing discriminatory structural and cultural barriers on local, </w:t>
            </w:r>
            <w:proofErr w:type="gramStart"/>
            <w:r w:rsidRPr="00D07B0E">
              <w:rPr>
                <w:sz w:val="20"/>
                <w:szCs w:val="20"/>
              </w:rPr>
              <w:t>national</w:t>
            </w:r>
            <w:proofErr w:type="gramEnd"/>
            <w:r w:rsidRPr="00D07B0E">
              <w:rPr>
                <w:sz w:val="20"/>
                <w:szCs w:val="20"/>
              </w:rPr>
              <w:t xml:space="preserve"> or global levels</w:t>
            </w:r>
          </w:p>
        </w:tc>
      </w:tr>
    </w:tbl>
    <w:p w14:paraId="2D99DF1A" w14:textId="77777777" w:rsidR="009C1F09" w:rsidRDefault="009C1F09"/>
    <w:p w14:paraId="0531AF84" w14:textId="77777777" w:rsidR="00604465" w:rsidRPr="00604465" w:rsidRDefault="00604465" w:rsidP="00604465">
      <w:pPr>
        <w:spacing w:before="100" w:beforeAutospacing="1" w:after="100" w:afterAutospacing="1" w:line="240" w:lineRule="auto"/>
        <w:outlineLvl w:val="2"/>
        <w:rPr>
          <w:rFonts w:ascii="Calibri" w:eastAsia="Times New Roman" w:hAnsi="Calibri" w:cs="Calibri"/>
          <w:b/>
          <w:bCs/>
          <w:kern w:val="0"/>
          <w14:ligatures w14:val="none"/>
        </w:rPr>
      </w:pPr>
      <w:r w:rsidRPr="00604465">
        <w:rPr>
          <w:rFonts w:ascii="Calibri" w:eastAsia="Times New Roman" w:hAnsi="Calibri" w:cs="Calibri"/>
          <w:b/>
          <w:bCs/>
          <w:kern w:val="0"/>
          <w14:ligatures w14:val="none"/>
        </w:rPr>
        <w:t>Competency 3: Engage Anti-Racism, Diversity, Equity, and Inclusion in Practice</w:t>
      </w:r>
    </w:p>
    <w:p w14:paraId="3EAE03BC" w14:textId="5E078EBD" w:rsidR="005A1858" w:rsidRPr="0036013C" w:rsidRDefault="00604465" w:rsidP="0036013C">
      <w:pPr>
        <w:spacing w:before="100" w:beforeAutospacing="1" w:after="100" w:afterAutospacing="1" w:line="240" w:lineRule="auto"/>
        <w:rPr>
          <w:rFonts w:ascii="Calibri" w:eastAsia="Times New Roman" w:hAnsi="Calibri" w:cs="Calibri"/>
          <w:kern w:val="0"/>
          <w14:ligatures w14:val="none"/>
        </w:rPr>
      </w:pPr>
      <w:r w:rsidRPr="00604465">
        <w:rPr>
          <w:rFonts w:ascii="Calibri" w:eastAsia="Times New Roman" w:hAnsi="Calibri" w:cs="Calibri"/>
          <w:kern w:val="0"/>
          <w14:ligatures w14:val="none"/>
        </w:rPr>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w:t>
      </w:r>
    </w:p>
    <w:p w14:paraId="34D221B5" w14:textId="77777777" w:rsidR="005A1858" w:rsidRDefault="005A1858" w:rsidP="005A1858"/>
    <w:tbl>
      <w:tblPr>
        <w:tblStyle w:val="TableGrid"/>
        <w:tblW w:w="0" w:type="auto"/>
        <w:tblLook w:val="04A0" w:firstRow="1" w:lastRow="0" w:firstColumn="1" w:lastColumn="0" w:noHBand="0" w:noVBand="1"/>
      </w:tblPr>
      <w:tblGrid>
        <w:gridCol w:w="2590"/>
        <w:gridCol w:w="2590"/>
        <w:gridCol w:w="2590"/>
        <w:gridCol w:w="2590"/>
        <w:gridCol w:w="2590"/>
      </w:tblGrid>
      <w:tr w:rsidR="005A1858" w14:paraId="6DC37A3B" w14:textId="77777777" w:rsidTr="00881918">
        <w:tc>
          <w:tcPr>
            <w:tcW w:w="2590" w:type="dxa"/>
          </w:tcPr>
          <w:p w14:paraId="7C63F17F" w14:textId="3DA9BFED" w:rsidR="005A1858" w:rsidRPr="00D07B0E" w:rsidRDefault="005A1858" w:rsidP="00881918">
            <w:pPr>
              <w:rPr>
                <w:b/>
                <w:bCs/>
              </w:rPr>
            </w:pPr>
            <w:r w:rsidRPr="00D07B0E">
              <w:rPr>
                <w:b/>
                <w:bCs/>
              </w:rPr>
              <w:t>Practice Indicat</w:t>
            </w:r>
            <w:r w:rsidR="00D07B0E">
              <w:rPr>
                <w:b/>
                <w:bCs/>
              </w:rPr>
              <w:t>o</w:t>
            </w:r>
            <w:r w:rsidRPr="00D07B0E">
              <w:rPr>
                <w:b/>
                <w:bCs/>
              </w:rPr>
              <w:t>rs</w:t>
            </w:r>
          </w:p>
        </w:tc>
        <w:tc>
          <w:tcPr>
            <w:tcW w:w="2590" w:type="dxa"/>
          </w:tcPr>
          <w:p w14:paraId="21347FB0" w14:textId="77777777" w:rsidR="005A1858" w:rsidRPr="00D07B0E" w:rsidRDefault="005A1858" w:rsidP="00881918">
            <w:pPr>
              <w:rPr>
                <w:b/>
                <w:bCs/>
              </w:rPr>
            </w:pPr>
            <w:r w:rsidRPr="00D07B0E">
              <w:rPr>
                <w:b/>
                <w:bCs/>
              </w:rPr>
              <w:t>Pre-Competence</w:t>
            </w:r>
          </w:p>
        </w:tc>
        <w:tc>
          <w:tcPr>
            <w:tcW w:w="2590" w:type="dxa"/>
          </w:tcPr>
          <w:p w14:paraId="761341CD" w14:textId="77777777" w:rsidR="005A1858" w:rsidRPr="00D07B0E" w:rsidRDefault="005A1858" w:rsidP="00881918">
            <w:pPr>
              <w:rPr>
                <w:b/>
                <w:bCs/>
              </w:rPr>
            </w:pPr>
            <w:r w:rsidRPr="00D07B0E">
              <w:rPr>
                <w:b/>
                <w:bCs/>
              </w:rPr>
              <w:t>Emerging Competence</w:t>
            </w:r>
          </w:p>
        </w:tc>
        <w:tc>
          <w:tcPr>
            <w:tcW w:w="2590" w:type="dxa"/>
          </w:tcPr>
          <w:p w14:paraId="5BD03E85" w14:textId="77777777" w:rsidR="005A1858" w:rsidRPr="00D07B0E" w:rsidRDefault="005A1858" w:rsidP="00881918">
            <w:pPr>
              <w:rPr>
                <w:b/>
                <w:bCs/>
              </w:rPr>
            </w:pPr>
            <w:r w:rsidRPr="00D07B0E">
              <w:rPr>
                <w:b/>
                <w:bCs/>
              </w:rPr>
              <w:t>Competence</w:t>
            </w:r>
          </w:p>
        </w:tc>
        <w:tc>
          <w:tcPr>
            <w:tcW w:w="2590" w:type="dxa"/>
          </w:tcPr>
          <w:p w14:paraId="5EFB67A1" w14:textId="77777777" w:rsidR="005A1858" w:rsidRPr="00D07B0E" w:rsidRDefault="005A1858" w:rsidP="00881918">
            <w:pPr>
              <w:rPr>
                <w:b/>
                <w:bCs/>
              </w:rPr>
            </w:pPr>
            <w:r w:rsidRPr="00D07B0E">
              <w:rPr>
                <w:b/>
                <w:bCs/>
              </w:rPr>
              <w:t>Advanced Competence</w:t>
            </w:r>
          </w:p>
        </w:tc>
      </w:tr>
      <w:tr w:rsidR="005A1858" w14:paraId="57430644" w14:textId="77777777" w:rsidTr="00881918">
        <w:tc>
          <w:tcPr>
            <w:tcW w:w="2590" w:type="dxa"/>
          </w:tcPr>
          <w:p w14:paraId="686AC01D" w14:textId="61F21940" w:rsidR="005A1858" w:rsidRPr="00D07B0E" w:rsidRDefault="00B72CB6" w:rsidP="00881918">
            <w:pPr>
              <w:rPr>
                <w:sz w:val="20"/>
                <w:szCs w:val="20"/>
              </w:rPr>
            </w:pPr>
            <w:r>
              <w:rPr>
                <w:sz w:val="20"/>
                <w:szCs w:val="20"/>
              </w:rPr>
              <w:t>D</w:t>
            </w:r>
            <w:r w:rsidRPr="00B72CB6">
              <w:rPr>
                <w:sz w:val="20"/>
                <w:szCs w:val="20"/>
              </w:rPr>
              <w:t>emonstrate anti-racist and anti-oppressive social work practice at the individual, family, group, organizational, community, research, and policy levels</w:t>
            </w:r>
          </w:p>
        </w:tc>
        <w:tc>
          <w:tcPr>
            <w:tcW w:w="2590" w:type="dxa"/>
          </w:tcPr>
          <w:p w14:paraId="72AA93D4" w14:textId="49FD8BBC" w:rsidR="00B72CB6" w:rsidRDefault="005A1858" w:rsidP="00B72CB6">
            <w:pPr>
              <w:rPr>
                <w:sz w:val="20"/>
                <w:szCs w:val="20"/>
              </w:rPr>
            </w:pPr>
            <w:r w:rsidRPr="00D07B0E">
              <w:rPr>
                <w:sz w:val="20"/>
                <w:szCs w:val="20"/>
              </w:rPr>
              <w:t>Never or rarely engages in conversations around diversity or difference; shows little to no comprehension of concepts</w:t>
            </w:r>
            <w:r w:rsidR="00B72CB6">
              <w:rPr>
                <w:sz w:val="20"/>
                <w:szCs w:val="20"/>
              </w:rPr>
              <w:t xml:space="preserve"> of anti-oppressive practice</w:t>
            </w:r>
          </w:p>
          <w:p w14:paraId="436FCDA4" w14:textId="77777777" w:rsidR="00B72CB6" w:rsidRDefault="00B72CB6" w:rsidP="00B72CB6">
            <w:pPr>
              <w:rPr>
                <w:sz w:val="20"/>
                <w:szCs w:val="20"/>
              </w:rPr>
            </w:pPr>
          </w:p>
          <w:p w14:paraId="078361DB" w14:textId="14F62ED8" w:rsidR="00B72CB6" w:rsidRPr="00D07B0E" w:rsidRDefault="00B72CB6" w:rsidP="00B72CB6">
            <w:pPr>
              <w:rPr>
                <w:sz w:val="20"/>
                <w:szCs w:val="20"/>
              </w:rPr>
            </w:pPr>
            <w:r w:rsidRPr="00D07B0E">
              <w:rPr>
                <w:sz w:val="20"/>
                <w:szCs w:val="20"/>
              </w:rPr>
              <w:t>Often close-minded, defensive, uncomfortable with mistakes and critiques</w:t>
            </w:r>
          </w:p>
          <w:p w14:paraId="564DD537" w14:textId="77777777" w:rsidR="00B72CB6" w:rsidRPr="00D07B0E" w:rsidRDefault="00B72CB6" w:rsidP="00B72CB6">
            <w:pPr>
              <w:rPr>
                <w:sz w:val="20"/>
                <w:szCs w:val="20"/>
              </w:rPr>
            </w:pPr>
          </w:p>
          <w:p w14:paraId="6258F91E" w14:textId="02F983D7" w:rsidR="005A1858" w:rsidRPr="00D07B0E" w:rsidRDefault="00B72CB6" w:rsidP="00B72CB6">
            <w:pPr>
              <w:rPr>
                <w:sz w:val="20"/>
                <w:szCs w:val="20"/>
              </w:rPr>
            </w:pPr>
            <w:r w:rsidRPr="00D07B0E">
              <w:rPr>
                <w:sz w:val="20"/>
                <w:szCs w:val="20"/>
              </w:rPr>
              <w:t xml:space="preserve">Makes assumptions, doesn't ask questions; fails to acknowledge the impact of various identities </w:t>
            </w:r>
            <w:proofErr w:type="spellStart"/>
            <w:r w:rsidRPr="00D07B0E">
              <w:rPr>
                <w:sz w:val="20"/>
                <w:szCs w:val="20"/>
              </w:rPr>
              <w:t>e.g</w:t>
            </w:r>
            <w:proofErr w:type="spellEnd"/>
            <w:r w:rsidRPr="00D07B0E">
              <w:rPr>
                <w:sz w:val="20"/>
                <w:szCs w:val="20"/>
              </w:rPr>
              <w:t>, age, race, gender identity</w:t>
            </w:r>
          </w:p>
        </w:tc>
        <w:tc>
          <w:tcPr>
            <w:tcW w:w="2590" w:type="dxa"/>
          </w:tcPr>
          <w:p w14:paraId="0A59D2E9" w14:textId="77777777" w:rsidR="005A1858" w:rsidRPr="00D07B0E" w:rsidRDefault="005A1858" w:rsidP="00881918">
            <w:pPr>
              <w:rPr>
                <w:sz w:val="20"/>
                <w:szCs w:val="20"/>
              </w:rPr>
            </w:pPr>
            <w:r w:rsidRPr="00D07B0E">
              <w:rPr>
                <w:sz w:val="20"/>
                <w:szCs w:val="20"/>
              </w:rPr>
              <w:t xml:space="preserve">Sometimes engages in talk about diversity and the impact on clients, providers and </w:t>
            </w:r>
            <w:proofErr w:type="gramStart"/>
            <w:r w:rsidRPr="00D07B0E">
              <w:rPr>
                <w:sz w:val="20"/>
                <w:szCs w:val="20"/>
              </w:rPr>
              <w:t>systems</w:t>
            </w:r>
            <w:proofErr w:type="gramEnd"/>
          </w:p>
          <w:p w14:paraId="32FCF469" w14:textId="77777777" w:rsidR="005A1858" w:rsidRPr="00D07B0E" w:rsidRDefault="005A1858" w:rsidP="00881918">
            <w:pPr>
              <w:rPr>
                <w:sz w:val="20"/>
                <w:szCs w:val="20"/>
              </w:rPr>
            </w:pPr>
          </w:p>
          <w:p w14:paraId="2D3929BA" w14:textId="77777777" w:rsidR="005A1858" w:rsidRPr="00D07B0E" w:rsidRDefault="005A1858" w:rsidP="00881918">
            <w:pPr>
              <w:rPr>
                <w:sz w:val="20"/>
                <w:szCs w:val="20"/>
              </w:rPr>
            </w:pPr>
            <w:r w:rsidRPr="00D07B0E">
              <w:rPr>
                <w:sz w:val="20"/>
                <w:szCs w:val="20"/>
              </w:rPr>
              <w:t xml:space="preserve">Articulates role of oppression; reaches out for help understanding and addressing </w:t>
            </w:r>
            <w:proofErr w:type="gramStart"/>
            <w:r w:rsidRPr="00D07B0E">
              <w:rPr>
                <w:sz w:val="20"/>
                <w:szCs w:val="20"/>
              </w:rPr>
              <w:t>racism</w:t>
            </w:r>
            <w:proofErr w:type="gramEnd"/>
          </w:p>
          <w:p w14:paraId="05028649" w14:textId="77777777" w:rsidR="005A1858" w:rsidRPr="00D07B0E" w:rsidRDefault="005A1858" w:rsidP="00881918">
            <w:pPr>
              <w:rPr>
                <w:sz w:val="20"/>
                <w:szCs w:val="20"/>
              </w:rPr>
            </w:pPr>
          </w:p>
          <w:p w14:paraId="73ABA392" w14:textId="77777777" w:rsidR="005A1858" w:rsidRDefault="005A1858" w:rsidP="00881918">
            <w:pPr>
              <w:rPr>
                <w:sz w:val="20"/>
                <w:szCs w:val="20"/>
              </w:rPr>
            </w:pPr>
            <w:r w:rsidRPr="00D07B0E">
              <w:rPr>
                <w:sz w:val="20"/>
                <w:szCs w:val="20"/>
              </w:rPr>
              <w:t xml:space="preserve">Acknowledges that personal experiences, histories, and identities shape our </w:t>
            </w:r>
            <w:proofErr w:type="gramStart"/>
            <w:r w:rsidRPr="00D07B0E">
              <w:rPr>
                <w:sz w:val="20"/>
                <w:szCs w:val="20"/>
              </w:rPr>
              <w:t>views</w:t>
            </w:r>
            <w:proofErr w:type="gramEnd"/>
          </w:p>
          <w:p w14:paraId="4708D950" w14:textId="77777777" w:rsidR="00B72CB6" w:rsidRDefault="00B72CB6" w:rsidP="00881918">
            <w:pPr>
              <w:rPr>
                <w:sz w:val="20"/>
                <w:szCs w:val="20"/>
              </w:rPr>
            </w:pPr>
          </w:p>
          <w:p w14:paraId="18782366" w14:textId="77777777" w:rsidR="00B72CB6" w:rsidRPr="00D07B0E" w:rsidRDefault="00B72CB6" w:rsidP="00B72CB6">
            <w:pPr>
              <w:rPr>
                <w:sz w:val="20"/>
                <w:szCs w:val="20"/>
              </w:rPr>
            </w:pPr>
            <w:r w:rsidRPr="00D07B0E">
              <w:rPr>
                <w:sz w:val="20"/>
                <w:szCs w:val="20"/>
              </w:rPr>
              <w:t xml:space="preserve">Open to feedback, shows curiosity without preconceived </w:t>
            </w:r>
            <w:proofErr w:type="gramStart"/>
            <w:r w:rsidRPr="00D07B0E">
              <w:rPr>
                <w:sz w:val="20"/>
                <w:szCs w:val="20"/>
              </w:rPr>
              <w:t>notions</w:t>
            </w:r>
            <w:proofErr w:type="gramEnd"/>
          </w:p>
          <w:p w14:paraId="53F2B268" w14:textId="77777777" w:rsidR="00B72CB6" w:rsidRPr="00D07B0E" w:rsidRDefault="00B72CB6" w:rsidP="00B72CB6">
            <w:pPr>
              <w:rPr>
                <w:sz w:val="20"/>
                <w:szCs w:val="20"/>
              </w:rPr>
            </w:pPr>
          </w:p>
          <w:p w14:paraId="4CE65D75" w14:textId="20B31C05" w:rsidR="00B72CB6" w:rsidRPr="00D07B0E" w:rsidRDefault="00B72CB6" w:rsidP="00B72CB6">
            <w:pPr>
              <w:rPr>
                <w:sz w:val="20"/>
                <w:szCs w:val="20"/>
              </w:rPr>
            </w:pPr>
            <w:r w:rsidRPr="00D07B0E">
              <w:rPr>
                <w:sz w:val="20"/>
                <w:szCs w:val="20"/>
              </w:rPr>
              <w:t>Asks open-ended questions, actively listens to clients, acknowledges identities, suspends judgment, speaks from own identity, not others</w:t>
            </w:r>
          </w:p>
        </w:tc>
        <w:tc>
          <w:tcPr>
            <w:tcW w:w="2590" w:type="dxa"/>
          </w:tcPr>
          <w:p w14:paraId="3C9C4186" w14:textId="77777777" w:rsidR="005A1858" w:rsidRPr="00D07B0E" w:rsidRDefault="005A1858" w:rsidP="00881918">
            <w:pPr>
              <w:rPr>
                <w:sz w:val="20"/>
                <w:szCs w:val="20"/>
              </w:rPr>
            </w:pPr>
            <w:r w:rsidRPr="00D07B0E">
              <w:rPr>
                <w:sz w:val="20"/>
                <w:szCs w:val="20"/>
              </w:rPr>
              <w:t xml:space="preserve">Consistently talks about diversity; addresses power and privilege; initiates conversations; discusses </w:t>
            </w:r>
            <w:proofErr w:type="gramStart"/>
            <w:r w:rsidRPr="00D07B0E">
              <w:rPr>
                <w:sz w:val="20"/>
                <w:szCs w:val="20"/>
              </w:rPr>
              <w:t>intersectionality</w:t>
            </w:r>
            <w:proofErr w:type="gramEnd"/>
          </w:p>
          <w:p w14:paraId="518A7A5C" w14:textId="77777777" w:rsidR="005A1858" w:rsidRPr="00D07B0E" w:rsidRDefault="005A1858" w:rsidP="00881918">
            <w:pPr>
              <w:rPr>
                <w:sz w:val="20"/>
                <w:szCs w:val="20"/>
              </w:rPr>
            </w:pPr>
          </w:p>
          <w:p w14:paraId="4884FC9B" w14:textId="77777777" w:rsidR="005A1858" w:rsidRPr="00D07B0E" w:rsidRDefault="005A1858" w:rsidP="00881918">
            <w:pPr>
              <w:rPr>
                <w:sz w:val="20"/>
                <w:szCs w:val="20"/>
              </w:rPr>
            </w:pPr>
            <w:r w:rsidRPr="00D07B0E">
              <w:rPr>
                <w:sz w:val="20"/>
                <w:szCs w:val="20"/>
              </w:rPr>
              <w:t xml:space="preserve">Identifies and addresses oppression and/or inequity when seen in </w:t>
            </w:r>
            <w:proofErr w:type="gramStart"/>
            <w:r w:rsidRPr="00D07B0E">
              <w:rPr>
                <w:sz w:val="20"/>
                <w:szCs w:val="20"/>
              </w:rPr>
              <w:t>practice</w:t>
            </w:r>
            <w:proofErr w:type="gramEnd"/>
          </w:p>
          <w:p w14:paraId="30DB9057" w14:textId="77777777" w:rsidR="005A1858" w:rsidRPr="00D07B0E" w:rsidRDefault="005A1858" w:rsidP="00881918">
            <w:pPr>
              <w:rPr>
                <w:sz w:val="20"/>
                <w:szCs w:val="20"/>
              </w:rPr>
            </w:pPr>
          </w:p>
          <w:p w14:paraId="395C942C" w14:textId="77777777" w:rsidR="00B72CB6" w:rsidRDefault="005A1858" w:rsidP="00B72CB6">
            <w:pPr>
              <w:rPr>
                <w:sz w:val="20"/>
                <w:szCs w:val="20"/>
              </w:rPr>
            </w:pPr>
            <w:r w:rsidRPr="00D07B0E">
              <w:rPr>
                <w:sz w:val="20"/>
                <w:szCs w:val="20"/>
              </w:rPr>
              <w:t xml:space="preserve">Consistently asks questions exploring identities and life experience; assessment includes sociopolitical </w:t>
            </w:r>
            <w:proofErr w:type="gramStart"/>
            <w:r w:rsidRPr="00D07B0E">
              <w:rPr>
                <w:sz w:val="20"/>
                <w:szCs w:val="20"/>
              </w:rPr>
              <w:t>context</w:t>
            </w:r>
            <w:proofErr w:type="gramEnd"/>
          </w:p>
          <w:p w14:paraId="23752BA3" w14:textId="77777777" w:rsidR="00B72CB6" w:rsidRDefault="00B72CB6" w:rsidP="00B72CB6">
            <w:pPr>
              <w:rPr>
                <w:sz w:val="20"/>
                <w:szCs w:val="20"/>
              </w:rPr>
            </w:pPr>
          </w:p>
          <w:p w14:paraId="7CF33177" w14:textId="2FAD391F" w:rsidR="00B72CB6" w:rsidRPr="00D07B0E" w:rsidRDefault="00B72CB6" w:rsidP="00B72CB6">
            <w:pPr>
              <w:rPr>
                <w:sz w:val="20"/>
                <w:szCs w:val="20"/>
              </w:rPr>
            </w:pPr>
            <w:r w:rsidRPr="00D07B0E">
              <w:rPr>
                <w:sz w:val="20"/>
                <w:szCs w:val="20"/>
              </w:rPr>
              <w:t xml:space="preserve">Seeks feedback, consistently integrates feedback into changed </w:t>
            </w:r>
            <w:proofErr w:type="gramStart"/>
            <w:r w:rsidRPr="00D07B0E">
              <w:rPr>
                <w:sz w:val="20"/>
                <w:szCs w:val="20"/>
              </w:rPr>
              <w:t>behavior</w:t>
            </w:r>
            <w:proofErr w:type="gramEnd"/>
          </w:p>
          <w:p w14:paraId="18BD9732" w14:textId="77777777" w:rsidR="00B72CB6" w:rsidRPr="00D07B0E" w:rsidRDefault="00B72CB6" w:rsidP="00B72CB6">
            <w:pPr>
              <w:rPr>
                <w:sz w:val="20"/>
                <w:szCs w:val="20"/>
              </w:rPr>
            </w:pPr>
          </w:p>
          <w:p w14:paraId="723D1EC3" w14:textId="3C5E2178" w:rsidR="005A1858" w:rsidRPr="00D07B0E" w:rsidRDefault="00B72CB6" w:rsidP="00B72CB6">
            <w:pPr>
              <w:rPr>
                <w:sz w:val="20"/>
                <w:szCs w:val="20"/>
              </w:rPr>
            </w:pPr>
            <w:r w:rsidRPr="00D07B0E">
              <w:rPr>
                <w:sz w:val="20"/>
                <w:szCs w:val="20"/>
              </w:rPr>
              <w:t>Seeks out further education/information on clients' culture and identity, explores differences, asks more refined culturally aware questions</w:t>
            </w:r>
          </w:p>
        </w:tc>
        <w:tc>
          <w:tcPr>
            <w:tcW w:w="2590" w:type="dxa"/>
          </w:tcPr>
          <w:p w14:paraId="2DD211C8" w14:textId="77777777" w:rsidR="005A1858" w:rsidRPr="00D07B0E" w:rsidRDefault="005A1858" w:rsidP="00881918">
            <w:pPr>
              <w:rPr>
                <w:sz w:val="20"/>
                <w:szCs w:val="20"/>
              </w:rPr>
            </w:pPr>
            <w:r w:rsidRPr="00D07B0E">
              <w:rPr>
                <w:sz w:val="20"/>
                <w:szCs w:val="20"/>
              </w:rPr>
              <w:t xml:space="preserve">Applies strategies to address the impact of oppression and </w:t>
            </w:r>
            <w:proofErr w:type="gramStart"/>
            <w:r w:rsidRPr="00D07B0E">
              <w:rPr>
                <w:sz w:val="20"/>
                <w:szCs w:val="20"/>
              </w:rPr>
              <w:t>racism</w:t>
            </w:r>
            <w:proofErr w:type="gramEnd"/>
          </w:p>
          <w:p w14:paraId="6F00F1B5" w14:textId="77777777" w:rsidR="005A1858" w:rsidRPr="00D07B0E" w:rsidRDefault="005A1858" w:rsidP="00881918">
            <w:pPr>
              <w:rPr>
                <w:sz w:val="20"/>
                <w:szCs w:val="20"/>
              </w:rPr>
            </w:pPr>
          </w:p>
          <w:p w14:paraId="1245949C" w14:textId="77777777" w:rsidR="005A1858" w:rsidRPr="00D07B0E" w:rsidRDefault="005A1858" w:rsidP="00881918">
            <w:pPr>
              <w:rPr>
                <w:sz w:val="20"/>
                <w:szCs w:val="20"/>
              </w:rPr>
            </w:pPr>
            <w:r w:rsidRPr="00D07B0E">
              <w:rPr>
                <w:sz w:val="20"/>
                <w:szCs w:val="20"/>
              </w:rPr>
              <w:t xml:space="preserve">Utilizes/creates interventions that consider culture and impact of </w:t>
            </w:r>
            <w:proofErr w:type="gramStart"/>
            <w:r w:rsidRPr="00D07B0E">
              <w:rPr>
                <w:sz w:val="20"/>
                <w:szCs w:val="20"/>
              </w:rPr>
              <w:t>difference</w:t>
            </w:r>
            <w:proofErr w:type="gramEnd"/>
          </w:p>
          <w:p w14:paraId="1262CEDC" w14:textId="77777777" w:rsidR="005A1858" w:rsidRPr="00D07B0E" w:rsidRDefault="005A1858" w:rsidP="00881918">
            <w:pPr>
              <w:rPr>
                <w:sz w:val="20"/>
                <w:szCs w:val="20"/>
              </w:rPr>
            </w:pPr>
          </w:p>
          <w:p w14:paraId="1EE01D69" w14:textId="77777777" w:rsidR="00B72CB6" w:rsidRDefault="005A1858" w:rsidP="00B72CB6">
            <w:pPr>
              <w:rPr>
                <w:sz w:val="20"/>
                <w:szCs w:val="20"/>
              </w:rPr>
            </w:pPr>
            <w:r w:rsidRPr="00D07B0E">
              <w:rPr>
                <w:sz w:val="20"/>
                <w:szCs w:val="20"/>
              </w:rPr>
              <w:t xml:space="preserve">Reaches out to supervisor on how to reduce oppression in the </w:t>
            </w:r>
            <w:proofErr w:type="gramStart"/>
            <w:r w:rsidRPr="00D07B0E">
              <w:rPr>
                <w:sz w:val="20"/>
                <w:szCs w:val="20"/>
              </w:rPr>
              <w:t>setting</w:t>
            </w:r>
            <w:proofErr w:type="gramEnd"/>
          </w:p>
          <w:p w14:paraId="03417E37" w14:textId="77777777" w:rsidR="00B72CB6" w:rsidRDefault="00B72CB6" w:rsidP="00B72CB6">
            <w:pPr>
              <w:rPr>
                <w:sz w:val="20"/>
                <w:szCs w:val="20"/>
              </w:rPr>
            </w:pPr>
          </w:p>
          <w:p w14:paraId="0B9B6117" w14:textId="16D4F82C" w:rsidR="00B72CB6" w:rsidRPr="00D07B0E" w:rsidRDefault="00B72CB6" w:rsidP="00B72CB6">
            <w:pPr>
              <w:rPr>
                <w:sz w:val="20"/>
                <w:szCs w:val="20"/>
              </w:rPr>
            </w:pPr>
            <w:r w:rsidRPr="00D07B0E">
              <w:rPr>
                <w:sz w:val="20"/>
                <w:szCs w:val="20"/>
              </w:rPr>
              <w:t xml:space="preserve">Responds to others' mistakes empathically in a way that teaches </w:t>
            </w:r>
            <w:proofErr w:type="gramStart"/>
            <w:r w:rsidRPr="00D07B0E">
              <w:rPr>
                <w:sz w:val="20"/>
                <w:szCs w:val="20"/>
              </w:rPr>
              <w:t>others</w:t>
            </w:r>
            <w:proofErr w:type="gramEnd"/>
          </w:p>
          <w:p w14:paraId="62E85F75" w14:textId="77777777" w:rsidR="00B72CB6" w:rsidRPr="00D07B0E" w:rsidRDefault="00B72CB6" w:rsidP="00B72CB6">
            <w:pPr>
              <w:rPr>
                <w:sz w:val="20"/>
                <w:szCs w:val="20"/>
              </w:rPr>
            </w:pPr>
          </w:p>
          <w:p w14:paraId="73A68B83" w14:textId="07A2FCE0" w:rsidR="005A1858" w:rsidRPr="00D07B0E" w:rsidRDefault="00B72CB6" w:rsidP="00B72CB6">
            <w:pPr>
              <w:rPr>
                <w:sz w:val="20"/>
                <w:szCs w:val="20"/>
              </w:rPr>
            </w:pPr>
            <w:r w:rsidRPr="00D07B0E">
              <w:rPr>
                <w:sz w:val="20"/>
                <w:szCs w:val="20"/>
              </w:rPr>
              <w:t>Seeks out practitioners from other backgrounds for consultation; consistently and openly engages with clients around identity intersectionality</w:t>
            </w:r>
          </w:p>
        </w:tc>
      </w:tr>
      <w:tr w:rsidR="005A1858" w14:paraId="62BDFCD9" w14:textId="77777777" w:rsidTr="00881918">
        <w:tc>
          <w:tcPr>
            <w:tcW w:w="2590" w:type="dxa"/>
          </w:tcPr>
          <w:p w14:paraId="6737D150" w14:textId="4E6F0B3B" w:rsidR="005A1858" w:rsidRPr="00D07B0E" w:rsidRDefault="003574F8" w:rsidP="00881918">
            <w:pPr>
              <w:rPr>
                <w:sz w:val="20"/>
                <w:szCs w:val="20"/>
              </w:rPr>
            </w:pPr>
            <w:r>
              <w:rPr>
                <w:sz w:val="20"/>
                <w:szCs w:val="20"/>
              </w:rPr>
              <w:t>D</w:t>
            </w:r>
            <w:r w:rsidRPr="003574F8">
              <w:rPr>
                <w:sz w:val="20"/>
                <w:szCs w:val="20"/>
              </w:rPr>
              <w:t xml:space="preserve">emonstrate cultural humility by applying critical reflection, self-awareness, and self-regulation to manage the influence of bias, power, privilege, and values in working with clients and constituencies, acknowledging them as </w:t>
            </w:r>
            <w:r w:rsidRPr="003574F8">
              <w:rPr>
                <w:sz w:val="20"/>
                <w:szCs w:val="20"/>
              </w:rPr>
              <w:lastRenderedPageBreak/>
              <w:t>experts of their own lived experiences.</w:t>
            </w:r>
          </w:p>
        </w:tc>
        <w:tc>
          <w:tcPr>
            <w:tcW w:w="2590" w:type="dxa"/>
          </w:tcPr>
          <w:p w14:paraId="6365D4E9" w14:textId="1429D528" w:rsidR="005A1858" w:rsidRPr="00D07B0E" w:rsidRDefault="005A1858" w:rsidP="00881918">
            <w:pPr>
              <w:rPr>
                <w:sz w:val="20"/>
                <w:szCs w:val="20"/>
              </w:rPr>
            </w:pPr>
            <w:r w:rsidRPr="00D07B0E">
              <w:rPr>
                <w:sz w:val="20"/>
                <w:szCs w:val="20"/>
              </w:rPr>
              <w:lastRenderedPageBreak/>
              <w:t xml:space="preserve">Never or rarely demonstrates </w:t>
            </w:r>
            <w:r w:rsidR="00566782" w:rsidRPr="00D07B0E">
              <w:rPr>
                <w:sz w:val="20"/>
                <w:szCs w:val="20"/>
              </w:rPr>
              <w:t>self-reflection</w:t>
            </w:r>
            <w:r w:rsidRPr="00D07B0E">
              <w:rPr>
                <w:sz w:val="20"/>
                <w:szCs w:val="20"/>
              </w:rPr>
              <w:t xml:space="preserve"> or </w:t>
            </w:r>
            <w:r w:rsidR="00566782" w:rsidRPr="00D07B0E">
              <w:rPr>
                <w:sz w:val="20"/>
                <w:szCs w:val="20"/>
              </w:rPr>
              <w:t>self-awareness</w:t>
            </w:r>
            <w:r w:rsidRPr="00D07B0E">
              <w:rPr>
                <w:sz w:val="20"/>
                <w:szCs w:val="20"/>
              </w:rPr>
              <w:t>, resistant to critique</w:t>
            </w:r>
          </w:p>
        </w:tc>
        <w:tc>
          <w:tcPr>
            <w:tcW w:w="2590" w:type="dxa"/>
          </w:tcPr>
          <w:p w14:paraId="54A5C93B" w14:textId="77777777" w:rsidR="005A1858" w:rsidRPr="00D07B0E" w:rsidRDefault="005A1858" w:rsidP="00881918">
            <w:pPr>
              <w:rPr>
                <w:sz w:val="20"/>
                <w:szCs w:val="20"/>
              </w:rPr>
            </w:pPr>
            <w:r w:rsidRPr="00D07B0E">
              <w:rPr>
                <w:sz w:val="20"/>
                <w:szCs w:val="20"/>
              </w:rPr>
              <w:t xml:space="preserve">Identifies identities and positionality - e.g., explicitly talks about being of color/white in relation to others, identifies some personal </w:t>
            </w:r>
            <w:proofErr w:type="gramStart"/>
            <w:r w:rsidRPr="00D07B0E">
              <w:rPr>
                <w:sz w:val="20"/>
                <w:szCs w:val="20"/>
              </w:rPr>
              <w:t>values</w:t>
            </w:r>
            <w:proofErr w:type="gramEnd"/>
          </w:p>
          <w:p w14:paraId="7725CD6C" w14:textId="77777777" w:rsidR="005A1858" w:rsidRPr="00D07B0E" w:rsidRDefault="005A1858" w:rsidP="00881918">
            <w:pPr>
              <w:rPr>
                <w:sz w:val="20"/>
                <w:szCs w:val="20"/>
              </w:rPr>
            </w:pPr>
          </w:p>
          <w:p w14:paraId="0046A525" w14:textId="77777777" w:rsidR="005A1858" w:rsidRPr="00D07B0E" w:rsidRDefault="005A1858" w:rsidP="00881918">
            <w:pPr>
              <w:rPr>
                <w:sz w:val="20"/>
                <w:szCs w:val="20"/>
              </w:rPr>
            </w:pPr>
            <w:r w:rsidRPr="00D07B0E">
              <w:rPr>
                <w:sz w:val="20"/>
                <w:szCs w:val="20"/>
              </w:rPr>
              <w:t xml:space="preserve">Sometimes aware of impact of self- </w:t>
            </w:r>
            <w:proofErr w:type="spellStart"/>
            <w:proofErr w:type="gramStart"/>
            <w:r w:rsidRPr="00D07B0E">
              <w:rPr>
                <w:sz w:val="20"/>
                <w:szCs w:val="20"/>
              </w:rPr>
              <w:t>e.g</w:t>
            </w:r>
            <w:proofErr w:type="spellEnd"/>
            <w:r w:rsidRPr="00D07B0E">
              <w:rPr>
                <w:sz w:val="20"/>
                <w:szCs w:val="20"/>
              </w:rPr>
              <w:t>,.</w:t>
            </w:r>
            <w:proofErr w:type="gramEnd"/>
            <w:r w:rsidRPr="00D07B0E">
              <w:rPr>
                <w:sz w:val="20"/>
                <w:szCs w:val="20"/>
              </w:rPr>
              <w:t xml:space="preserve"> Critiques how </w:t>
            </w:r>
            <w:r w:rsidRPr="00D07B0E">
              <w:rPr>
                <w:sz w:val="20"/>
                <w:szCs w:val="20"/>
              </w:rPr>
              <w:lastRenderedPageBreak/>
              <w:t>one presents physically, verbally, demographically, etc. Asks for and receives critique of work with clients from whom they significantly differ</w:t>
            </w:r>
          </w:p>
        </w:tc>
        <w:tc>
          <w:tcPr>
            <w:tcW w:w="2590" w:type="dxa"/>
          </w:tcPr>
          <w:p w14:paraId="313A2820" w14:textId="77777777" w:rsidR="005A1858" w:rsidRPr="00D07B0E" w:rsidRDefault="005A1858" w:rsidP="00881918">
            <w:pPr>
              <w:rPr>
                <w:sz w:val="20"/>
                <w:szCs w:val="20"/>
              </w:rPr>
            </w:pPr>
            <w:r w:rsidRPr="00D07B0E">
              <w:rPr>
                <w:sz w:val="20"/>
                <w:szCs w:val="20"/>
              </w:rPr>
              <w:lastRenderedPageBreak/>
              <w:t xml:space="preserve">Recognizes and discusses struggles with biases; openly recognizes power differentials; takes risks to grow; consistently identifies identities and </w:t>
            </w:r>
            <w:proofErr w:type="gramStart"/>
            <w:r w:rsidRPr="00D07B0E">
              <w:rPr>
                <w:sz w:val="20"/>
                <w:szCs w:val="20"/>
              </w:rPr>
              <w:t>values</w:t>
            </w:r>
            <w:proofErr w:type="gramEnd"/>
          </w:p>
          <w:p w14:paraId="1F22297F" w14:textId="77777777" w:rsidR="005A1858" w:rsidRPr="00D07B0E" w:rsidRDefault="005A1858" w:rsidP="00881918">
            <w:pPr>
              <w:rPr>
                <w:sz w:val="20"/>
                <w:szCs w:val="20"/>
              </w:rPr>
            </w:pPr>
          </w:p>
          <w:p w14:paraId="7C9EB524" w14:textId="77777777" w:rsidR="005A1858" w:rsidRPr="00D07B0E" w:rsidRDefault="005A1858" w:rsidP="00881918">
            <w:pPr>
              <w:rPr>
                <w:sz w:val="20"/>
                <w:szCs w:val="20"/>
              </w:rPr>
            </w:pPr>
            <w:r w:rsidRPr="00D07B0E">
              <w:rPr>
                <w:sz w:val="20"/>
                <w:szCs w:val="20"/>
              </w:rPr>
              <w:t xml:space="preserve">Seeks out critique and self-critiques work with clients; </w:t>
            </w:r>
            <w:r w:rsidRPr="00D07B0E">
              <w:rPr>
                <w:sz w:val="20"/>
                <w:szCs w:val="20"/>
              </w:rPr>
              <w:lastRenderedPageBreak/>
              <w:t>critiques experience based on ability, ethnicity, culture, class etc.</w:t>
            </w:r>
          </w:p>
        </w:tc>
        <w:tc>
          <w:tcPr>
            <w:tcW w:w="2590" w:type="dxa"/>
          </w:tcPr>
          <w:p w14:paraId="6F981545" w14:textId="77777777" w:rsidR="005A1858" w:rsidRPr="00D07B0E" w:rsidRDefault="005A1858" w:rsidP="00881918">
            <w:pPr>
              <w:rPr>
                <w:sz w:val="20"/>
                <w:szCs w:val="20"/>
              </w:rPr>
            </w:pPr>
            <w:r w:rsidRPr="00D07B0E">
              <w:rPr>
                <w:sz w:val="20"/>
                <w:szCs w:val="20"/>
              </w:rPr>
              <w:lastRenderedPageBreak/>
              <w:t xml:space="preserve">Articulates and critiques understanding of relative power and oppression within context of society, internship, and the profession; makes attempts to reduce power inequalities as </w:t>
            </w:r>
            <w:proofErr w:type="gramStart"/>
            <w:r w:rsidRPr="00D07B0E">
              <w:rPr>
                <w:sz w:val="20"/>
                <w:szCs w:val="20"/>
              </w:rPr>
              <w:t>feasible</w:t>
            </w:r>
            <w:proofErr w:type="gramEnd"/>
          </w:p>
          <w:p w14:paraId="3874E730" w14:textId="77777777" w:rsidR="005A1858" w:rsidRPr="00D07B0E" w:rsidRDefault="005A1858" w:rsidP="00881918">
            <w:pPr>
              <w:rPr>
                <w:sz w:val="20"/>
                <w:szCs w:val="20"/>
              </w:rPr>
            </w:pPr>
          </w:p>
          <w:p w14:paraId="77D5DE4C" w14:textId="77777777" w:rsidR="005A1858" w:rsidRPr="00D07B0E" w:rsidRDefault="005A1858" w:rsidP="00881918">
            <w:pPr>
              <w:rPr>
                <w:sz w:val="20"/>
                <w:szCs w:val="20"/>
              </w:rPr>
            </w:pPr>
            <w:r w:rsidRPr="00D07B0E">
              <w:rPr>
                <w:sz w:val="20"/>
                <w:szCs w:val="20"/>
              </w:rPr>
              <w:lastRenderedPageBreak/>
              <w:t>Consistently aware and critical of impact of self; shares growth and self-awareness with others; continuously works to recognize and prevent biases</w:t>
            </w:r>
          </w:p>
        </w:tc>
      </w:tr>
    </w:tbl>
    <w:p w14:paraId="0D1FD03C" w14:textId="77777777" w:rsidR="005A1858" w:rsidRDefault="005A1858" w:rsidP="005A1858"/>
    <w:p w14:paraId="7D6D5E70" w14:textId="77777777" w:rsidR="009C1F09" w:rsidRDefault="009C1F09"/>
    <w:sectPr w:rsidR="009C1F09" w:rsidSect="009C1F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F24BC"/>
    <w:multiLevelType w:val="hybridMultilevel"/>
    <w:tmpl w:val="D7E8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70C3F"/>
    <w:multiLevelType w:val="hybridMultilevel"/>
    <w:tmpl w:val="F098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595957">
    <w:abstractNumId w:val="1"/>
  </w:num>
  <w:num w:numId="2" w16cid:durableId="124264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09"/>
    <w:rsid w:val="002B35AC"/>
    <w:rsid w:val="003574F8"/>
    <w:rsid w:val="0036013C"/>
    <w:rsid w:val="004A5782"/>
    <w:rsid w:val="00566782"/>
    <w:rsid w:val="005A1858"/>
    <w:rsid w:val="00604465"/>
    <w:rsid w:val="00692D10"/>
    <w:rsid w:val="006D4B94"/>
    <w:rsid w:val="009C1F09"/>
    <w:rsid w:val="009C5153"/>
    <w:rsid w:val="009D06BE"/>
    <w:rsid w:val="00B72CB6"/>
    <w:rsid w:val="00BD7D62"/>
    <w:rsid w:val="00C42958"/>
    <w:rsid w:val="00D07B0E"/>
    <w:rsid w:val="00D72C79"/>
    <w:rsid w:val="00FE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BF3F"/>
  <w15:chartTrackingRefBased/>
  <w15:docId w15:val="{3CA4AB89-DF6A-4DAF-9B44-2B0F670A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514807">
      <w:bodyDiv w:val="1"/>
      <w:marLeft w:val="0"/>
      <w:marRight w:val="0"/>
      <w:marTop w:val="0"/>
      <w:marBottom w:val="0"/>
      <w:divBdr>
        <w:top w:val="none" w:sz="0" w:space="0" w:color="auto"/>
        <w:left w:val="none" w:sz="0" w:space="0" w:color="auto"/>
        <w:bottom w:val="none" w:sz="0" w:space="0" w:color="auto"/>
        <w:right w:val="none" w:sz="0" w:space="0" w:color="auto"/>
      </w:divBdr>
      <w:divsChild>
        <w:div w:id="598098141">
          <w:marLeft w:val="0"/>
          <w:marRight w:val="0"/>
          <w:marTop w:val="0"/>
          <w:marBottom w:val="0"/>
          <w:divBdr>
            <w:top w:val="none" w:sz="0" w:space="0" w:color="auto"/>
            <w:left w:val="none" w:sz="0" w:space="0" w:color="auto"/>
            <w:bottom w:val="none" w:sz="0" w:space="0" w:color="auto"/>
            <w:right w:val="none" w:sz="0" w:space="0" w:color="auto"/>
          </w:divBdr>
        </w:div>
      </w:divsChild>
    </w:div>
    <w:div w:id="1863738019">
      <w:bodyDiv w:val="1"/>
      <w:marLeft w:val="0"/>
      <w:marRight w:val="0"/>
      <w:marTop w:val="0"/>
      <w:marBottom w:val="0"/>
      <w:divBdr>
        <w:top w:val="none" w:sz="0" w:space="0" w:color="auto"/>
        <w:left w:val="none" w:sz="0" w:space="0" w:color="auto"/>
        <w:bottom w:val="none" w:sz="0" w:space="0" w:color="auto"/>
        <w:right w:val="none" w:sz="0" w:space="0" w:color="auto"/>
      </w:divBdr>
      <w:divsChild>
        <w:div w:id="170139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Terese</dc:creator>
  <cp:keywords/>
  <dc:description/>
  <cp:lastModifiedBy>Romano, Terese</cp:lastModifiedBy>
  <cp:revision>14</cp:revision>
  <dcterms:created xsi:type="dcterms:W3CDTF">2024-07-22T11:27:00Z</dcterms:created>
  <dcterms:modified xsi:type="dcterms:W3CDTF">2024-07-31T11:30:00Z</dcterms:modified>
</cp:coreProperties>
</file>