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45" w:rsidRPr="002E5272" w:rsidRDefault="00B26639" w:rsidP="00345C26">
      <w:pPr>
        <w:pStyle w:val="Normal1"/>
        <w:pBdr>
          <w:top w:val="nil"/>
          <w:left w:val="nil"/>
          <w:bottom w:val="nil"/>
          <w:right w:val="nil"/>
          <w:between w:val="nil"/>
        </w:pBdr>
        <w:spacing w:after="0" w:line="360" w:lineRule="auto"/>
        <w:rPr>
          <w:rFonts w:ascii="Times New Roman" w:hAnsi="Times New Roman" w:cs="Times New Roman"/>
          <w:b/>
          <w:i/>
          <w:color w:val="000000"/>
          <w:sz w:val="40"/>
          <w:szCs w:val="40"/>
        </w:rPr>
      </w:pPr>
      <w:r w:rsidRPr="002E5272">
        <w:rPr>
          <w:rFonts w:ascii="Times New Roman" w:hAnsi="Times New Roman" w:cs="Times New Roman"/>
          <w:b/>
          <w:i/>
          <w:color w:val="000000"/>
          <w:sz w:val="40"/>
          <w:szCs w:val="40"/>
        </w:rPr>
        <w:t>Empowe</w:t>
      </w:r>
      <w:r w:rsidR="0055586E" w:rsidRPr="002E5272">
        <w:rPr>
          <w:rFonts w:ascii="Times New Roman" w:hAnsi="Times New Roman" w:cs="Times New Roman"/>
          <w:b/>
          <w:i/>
          <w:color w:val="000000"/>
          <w:sz w:val="40"/>
          <w:szCs w:val="40"/>
        </w:rPr>
        <w:t>ring Community-Based De</w:t>
      </w:r>
      <w:r w:rsidR="00EC61D3">
        <w:rPr>
          <w:rFonts w:ascii="Times New Roman" w:hAnsi="Times New Roman" w:cs="Times New Roman"/>
          <w:b/>
          <w:i/>
          <w:color w:val="000000"/>
          <w:sz w:val="40"/>
          <w:szCs w:val="40"/>
        </w:rPr>
        <w:t>velopment</w:t>
      </w:r>
      <w:r w:rsidR="0055586E" w:rsidRPr="002E5272">
        <w:rPr>
          <w:rFonts w:ascii="Times New Roman" w:hAnsi="Times New Roman" w:cs="Times New Roman"/>
          <w:b/>
          <w:i/>
          <w:color w:val="000000"/>
          <w:sz w:val="40"/>
          <w:szCs w:val="40"/>
        </w:rPr>
        <w:t xml:space="preserve"> and Maintaining Housing Affordability</w:t>
      </w:r>
    </w:p>
    <w:p w:rsidR="00B47045" w:rsidRPr="002E5272" w:rsidRDefault="00B47045" w:rsidP="00345C26">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p>
    <w:p w:rsidR="004F361D" w:rsidRPr="002E5272" w:rsidRDefault="00CE2D5B" w:rsidP="00345C26">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E5272">
        <w:rPr>
          <w:rFonts w:ascii="Times New Roman" w:hAnsi="Times New Roman" w:cs="Times New Roman"/>
          <w:color w:val="000000"/>
          <w:sz w:val="24"/>
          <w:szCs w:val="24"/>
        </w:rPr>
        <w:t>A project of the Boston University course “Research for Environmental Agencies and Organizations”</w:t>
      </w:r>
      <w:r w:rsidR="004F361D">
        <w:rPr>
          <w:rFonts w:ascii="Times New Roman" w:hAnsi="Times New Roman" w:cs="Times New Roman"/>
          <w:color w:val="000000"/>
          <w:sz w:val="24"/>
          <w:szCs w:val="24"/>
        </w:rPr>
        <w:t>, produced by Will Chang under the supervision of Rick Reibstein.</w:t>
      </w:r>
    </w:p>
    <w:p w:rsidR="00C30EDD" w:rsidRPr="002E5272" w:rsidRDefault="00C30EDD" w:rsidP="00345C26">
      <w:pPr>
        <w:pStyle w:val="NormalWeb"/>
        <w:spacing w:before="0" w:beforeAutospacing="0" w:after="0" w:afterAutospacing="0" w:line="360" w:lineRule="auto"/>
        <w:textAlignment w:val="baseline"/>
      </w:pPr>
    </w:p>
    <w:p w:rsidR="00C30EDD" w:rsidRPr="004F361D" w:rsidRDefault="00C30EDD" w:rsidP="00345C26">
      <w:pPr>
        <w:pStyle w:val="NormalWeb"/>
        <w:spacing w:before="0" w:beforeAutospacing="0" w:after="0" w:afterAutospacing="0" w:line="360" w:lineRule="auto"/>
        <w:textAlignment w:val="baseline"/>
        <w:rPr>
          <w:i/>
        </w:rPr>
      </w:pPr>
      <w:r w:rsidRPr="004F361D">
        <w:rPr>
          <w:i/>
        </w:rPr>
        <w:t>This report provides an overview and discussion of policy options for action to prevent the displacement of low-income residents, a necessary complement to efforts to develop low-income neighborhoods, without which the efforts cannot be expected to benefit existing residents.</w:t>
      </w:r>
    </w:p>
    <w:p w:rsidR="00595EC3" w:rsidRPr="002E5272" w:rsidRDefault="00595EC3" w:rsidP="00345C26">
      <w:pPr>
        <w:tabs>
          <w:tab w:val="left" w:pos="6480"/>
        </w:tabs>
        <w:spacing w:line="360" w:lineRule="auto"/>
        <w:rPr>
          <w:rFonts w:ascii="Times New Roman" w:hAnsi="Times New Roman" w:cs="Times New Roman"/>
          <w:sz w:val="24"/>
          <w:szCs w:val="24"/>
        </w:rPr>
      </w:pPr>
    </w:p>
    <w:p w:rsidR="004B1388" w:rsidRPr="005628B2" w:rsidRDefault="005D1EC4" w:rsidP="00345C26">
      <w:pPr>
        <w:tabs>
          <w:tab w:val="left" w:pos="6480"/>
        </w:tabs>
        <w:spacing w:line="360" w:lineRule="auto"/>
        <w:jc w:val="center"/>
        <w:rPr>
          <w:rFonts w:ascii="Times New Roman" w:hAnsi="Times New Roman" w:cs="Times New Roman"/>
          <w:b/>
          <w:sz w:val="26"/>
          <w:szCs w:val="26"/>
          <w:u w:val="single"/>
        </w:rPr>
      </w:pPr>
      <w:r w:rsidRPr="005628B2">
        <w:rPr>
          <w:rFonts w:ascii="Times New Roman" w:hAnsi="Times New Roman" w:cs="Times New Roman"/>
          <w:b/>
          <w:sz w:val="26"/>
          <w:szCs w:val="26"/>
          <w:u w:val="single"/>
        </w:rPr>
        <w:t>Introduction</w:t>
      </w:r>
    </w:p>
    <w:p w:rsidR="00B32725" w:rsidRPr="002E5272" w:rsidRDefault="003A3C79" w:rsidP="00345C26">
      <w:pPr>
        <w:pStyle w:val="NormalWeb"/>
        <w:spacing w:before="0" w:beforeAutospacing="0" w:after="0" w:afterAutospacing="0" w:line="360" w:lineRule="auto"/>
        <w:textAlignment w:val="baseline"/>
      </w:pPr>
      <w:r w:rsidRPr="002E5272">
        <w:t xml:space="preserve">Across the country, entire communities are being priced out of their homes. </w:t>
      </w:r>
      <w:r w:rsidRPr="002E5272">
        <w:rPr>
          <w:color w:val="000000"/>
        </w:rPr>
        <w:t xml:space="preserve">Compared to the overall rate of inflation between 1990 and 2016, the national median rent is rising 20 percent faster and median home price by 41 percent (Harvard 2018). The main factors driving this sharp increase </w:t>
      </w:r>
      <w:r w:rsidR="00D51699" w:rsidRPr="002E5272">
        <w:rPr>
          <w:color w:val="000000"/>
        </w:rPr>
        <w:t>are</w:t>
      </w:r>
      <w:r w:rsidRPr="002E5272">
        <w:rPr>
          <w:color w:val="000000"/>
        </w:rPr>
        <w:t xml:space="preserve"> more expensive building materials, labor, and stagnating productivity gains. Boston faces a greater challenge</w:t>
      </w:r>
      <w:r w:rsidR="00D51699" w:rsidRPr="002E5272">
        <w:rPr>
          <w:color w:val="000000"/>
        </w:rPr>
        <w:t>: t</w:t>
      </w:r>
      <w:r w:rsidRPr="002E5272">
        <w:rPr>
          <w:color w:val="000000"/>
        </w:rPr>
        <w:t xml:space="preserve">he median household income in Boston is the same as the national figure, but housing prices are 2.5 times more expensive. For </w:t>
      </w:r>
      <w:r w:rsidR="00DF3F5C" w:rsidRPr="002E5272">
        <w:rPr>
          <w:color w:val="000000"/>
        </w:rPr>
        <w:t xml:space="preserve">lower-income </w:t>
      </w:r>
      <w:r w:rsidRPr="002E5272">
        <w:rPr>
          <w:color w:val="000000"/>
        </w:rPr>
        <w:t>individuals and households in the Boston area, paying for housing can mean cutting down on essentials like food</w:t>
      </w:r>
      <w:r w:rsidR="00DF3F5C" w:rsidRPr="002E5272">
        <w:rPr>
          <w:color w:val="000000"/>
        </w:rPr>
        <w:t xml:space="preserve">, </w:t>
      </w:r>
      <w:r w:rsidRPr="002E5272">
        <w:rPr>
          <w:color w:val="000000"/>
        </w:rPr>
        <w:t>descending further into debt</w:t>
      </w:r>
      <w:r w:rsidR="00DF3F5C" w:rsidRPr="002E5272">
        <w:rPr>
          <w:color w:val="000000"/>
        </w:rPr>
        <w:t>, or having to face homelessness</w:t>
      </w:r>
      <w:r w:rsidRPr="002E5272">
        <w:rPr>
          <w:color w:val="000000"/>
        </w:rPr>
        <w:t>.</w:t>
      </w:r>
      <w:r w:rsidR="00DF3F5C" w:rsidRPr="002E5272">
        <w:rPr>
          <w:color w:val="000000"/>
        </w:rPr>
        <w:t xml:space="preserve"> </w:t>
      </w:r>
      <w:r w:rsidR="0039081F" w:rsidRPr="002E5272">
        <w:rPr>
          <w:color w:val="000000"/>
        </w:rPr>
        <w:t xml:space="preserve">The human cost of </w:t>
      </w:r>
      <w:r w:rsidR="00C80001" w:rsidRPr="002E5272">
        <w:rPr>
          <w:color w:val="000000"/>
        </w:rPr>
        <w:t xml:space="preserve">unmitigated gentrification </w:t>
      </w:r>
      <w:r w:rsidR="00D51699" w:rsidRPr="002E5272">
        <w:rPr>
          <w:color w:val="000000"/>
        </w:rPr>
        <w:t>cannot be over</w:t>
      </w:r>
      <w:r w:rsidR="00C80001" w:rsidRPr="002E5272">
        <w:rPr>
          <w:color w:val="000000"/>
        </w:rPr>
        <w:t xml:space="preserve">emphasized. Housing instability is a public health crisis that is correlated with </w:t>
      </w:r>
      <w:r w:rsidR="00355E20" w:rsidRPr="002E5272">
        <w:rPr>
          <w:color w:val="000000"/>
        </w:rPr>
        <w:t xml:space="preserve">more negative </w:t>
      </w:r>
      <w:r w:rsidR="00C80001" w:rsidRPr="002E5272">
        <w:rPr>
          <w:color w:val="000000"/>
        </w:rPr>
        <w:t xml:space="preserve">nutrition, healthcare, educational outcomes, and economic </w:t>
      </w:r>
      <w:r w:rsidR="00355E20" w:rsidRPr="002E5272">
        <w:rPr>
          <w:color w:val="000000"/>
        </w:rPr>
        <w:t>opportunity</w:t>
      </w:r>
      <w:r w:rsidR="000B1A32" w:rsidRPr="002E5272">
        <w:rPr>
          <w:color w:val="000000"/>
        </w:rPr>
        <w:t xml:space="preserve"> (Harvard 2018). </w:t>
      </w:r>
      <w:r w:rsidR="00474FFD" w:rsidRPr="002E5272">
        <w:rPr>
          <w:color w:val="000000"/>
        </w:rPr>
        <w:t>In a statement to the National Low</w:t>
      </w:r>
      <w:r w:rsidR="0047431D">
        <w:rPr>
          <w:color w:val="000000"/>
        </w:rPr>
        <w:t>-</w:t>
      </w:r>
      <w:r w:rsidR="00474FFD" w:rsidRPr="002E5272">
        <w:rPr>
          <w:color w:val="000000"/>
        </w:rPr>
        <w:t>Income Housing Coalition, U.S. Representative Ayanna Pressley of Massachusetts reaffirm</w:t>
      </w:r>
      <w:r w:rsidR="00D51699" w:rsidRPr="002E5272">
        <w:rPr>
          <w:color w:val="000000"/>
        </w:rPr>
        <w:t>ed</w:t>
      </w:r>
      <w:r w:rsidR="00474FFD" w:rsidRPr="002E5272">
        <w:rPr>
          <w:color w:val="000000"/>
        </w:rPr>
        <w:t xml:space="preserve"> that “So long as there is a national housing shortage, the American Dream remains largely deferred.” (</w:t>
      </w:r>
      <w:r w:rsidR="000B4D6D" w:rsidRPr="002E5272">
        <w:rPr>
          <w:color w:val="000000"/>
        </w:rPr>
        <w:t>NLIHC</w:t>
      </w:r>
      <w:r w:rsidR="00474FFD" w:rsidRPr="002E5272">
        <w:rPr>
          <w:color w:val="000000"/>
        </w:rPr>
        <w:t>, 2019)</w:t>
      </w:r>
      <w:r w:rsidR="00EA6BBA" w:rsidRPr="002E5272">
        <w:rPr>
          <w:color w:val="000000"/>
        </w:rPr>
        <w:t>.</w:t>
      </w:r>
    </w:p>
    <w:p w:rsidR="00C30EDD" w:rsidRPr="002E5272" w:rsidRDefault="00C30EDD" w:rsidP="00345C26">
      <w:pPr>
        <w:pStyle w:val="NormalWeb"/>
        <w:spacing w:before="0" w:beforeAutospacing="0" w:after="0" w:afterAutospacing="0" w:line="360" w:lineRule="auto"/>
        <w:textAlignment w:val="baseline"/>
      </w:pPr>
    </w:p>
    <w:p w:rsidR="00674AC2" w:rsidRPr="002E5272" w:rsidRDefault="00B32725" w:rsidP="00345C26">
      <w:pPr>
        <w:pStyle w:val="NormalWeb"/>
        <w:spacing w:before="0" w:beforeAutospacing="0" w:after="0" w:afterAutospacing="0" w:line="360" w:lineRule="auto"/>
        <w:textAlignment w:val="baseline"/>
      </w:pPr>
      <w:r w:rsidRPr="002E5272">
        <w:rPr>
          <w:color w:val="000000"/>
        </w:rPr>
        <w:t xml:space="preserve">The standard definition of </w:t>
      </w:r>
      <w:r w:rsidR="00D51699" w:rsidRPr="002E5272">
        <w:rPr>
          <w:color w:val="000000"/>
        </w:rPr>
        <w:t>“</w:t>
      </w:r>
      <w:r w:rsidRPr="002E5272">
        <w:rPr>
          <w:color w:val="000000"/>
        </w:rPr>
        <w:t>cost-burdened</w:t>
      </w:r>
      <w:r w:rsidR="00D51699" w:rsidRPr="002E5272">
        <w:rPr>
          <w:color w:val="000000"/>
        </w:rPr>
        <w:t>”</w:t>
      </w:r>
      <w:r w:rsidRPr="002E5272">
        <w:rPr>
          <w:color w:val="000000"/>
        </w:rPr>
        <w:t xml:space="preserve"> is spending more than 30 percent of pre-tax income on housing. Those spending more than 50 percent of their income on housing are classified as severely cost-burdened. In the Mayor’s </w:t>
      </w:r>
      <w:r w:rsidRPr="002E5272">
        <w:rPr>
          <w:i/>
          <w:color w:val="000000"/>
        </w:rPr>
        <w:t>Imagine Boston 2030</w:t>
      </w:r>
      <w:r w:rsidRPr="002E5272">
        <w:rPr>
          <w:color w:val="000000"/>
        </w:rPr>
        <w:t xml:space="preserve"> report, </w:t>
      </w:r>
      <w:r w:rsidRPr="002E5272">
        <w:rPr>
          <w:i/>
          <w:color w:val="000000"/>
        </w:rPr>
        <w:t xml:space="preserve">21 percent of Bostonians are severely cost-burdened. </w:t>
      </w:r>
      <w:r w:rsidRPr="002E5272">
        <w:rPr>
          <w:color w:val="000000"/>
        </w:rPr>
        <w:t>T</w:t>
      </w:r>
      <w:r w:rsidR="00D51699" w:rsidRPr="002E5272">
        <w:rPr>
          <w:color w:val="000000"/>
        </w:rPr>
        <w:t>wenty-three</w:t>
      </w:r>
      <w:r w:rsidRPr="002E5272">
        <w:rPr>
          <w:color w:val="000000"/>
        </w:rPr>
        <w:t xml:space="preserve"> percent of Bostonians </w:t>
      </w:r>
      <w:r w:rsidR="00D51699" w:rsidRPr="002E5272">
        <w:rPr>
          <w:color w:val="000000"/>
        </w:rPr>
        <w:t>are</w:t>
      </w:r>
      <w:r w:rsidRPr="002E5272">
        <w:rPr>
          <w:color w:val="000000"/>
        </w:rPr>
        <w:t xml:space="preserve"> living in poverty, with </w:t>
      </w:r>
      <w:r w:rsidRPr="002E5272">
        <w:rPr>
          <w:color w:val="000000"/>
        </w:rPr>
        <w:lastRenderedPageBreak/>
        <w:t xml:space="preserve">higher rates in the Jamaica Plain and Dorchester areas. </w:t>
      </w:r>
      <w:r w:rsidR="00D0592B" w:rsidRPr="002E5272">
        <w:t xml:space="preserve">As the Boston area continues to develop new housing and business units, </w:t>
      </w:r>
      <w:r w:rsidR="00EB2AD1" w:rsidRPr="002E5272">
        <w:t>it is crucial that legislators</w:t>
      </w:r>
      <w:r w:rsidR="00674AC2" w:rsidRPr="002E5272">
        <w:t xml:space="preserve">, </w:t>
      </w:r>
      <w:r w:rsidR="006F04C2" w:rsidRPr="002E5272">
        <w:t>organizers</w:t>
      </w:r>
      <w:r w:rsidR="00674AC2" w:rsidRPr="002E5272">
        <w:t xml:space="preserve">, </w:t>
      </w:r>
      <w:r w:rsidR="005C656E" w:rsidRPr="002E5272">
        <w:t xml:space="preserve">and </w:t>
      </w:r>
      <w:r w:rsidR="00674AC2" w:rsidRPr="002E5272">
        <w:t>responsible developers</w:t>
      </w:r>
      <w:r w:rsidR="00EB2AD1" w:rsidRPr="002E5272">
        <w:t xml:space="preserve"> work in tandem to mitigate the effects of gentrification</w:t>
      </w:r>
      <w:r w:rsidR="00D51699" w:rsidRPr="002E5272">
        <w:t>, or this unacceptable level of suffering will only be worsened</w:t>
      </w:r>
      <w:r w:rsidR="00EB2AD1" w:rsidRPr="002E5272">
        <w:t>.</w:t>
      </w:r>
      <w:r w:rsidR="0028475F" w:rsidRPr="002E5272">
        <w:t xml:space="preserve"> </w:t>
      </w:r>
      <w:r w:rsidR="00F164A2" w:rsidRPr="002E5272">
        <w:t xml:space="preserve">Increases in home and rental prices are far outpacing the incomes of residents. The citywide median housing cost for Boston increased by 36 percent between 2010 and 2015. In more vulnerable communities, </w:t>
      </w:r>
      <w:r w:rsidR="00801E70" w:rsidRPr="002E5272">
        <w:t>increases in housing costs are even higher: 50 percent in Mattapan, 52</w:t>
      </w:r>
      <w:r w:rsidR="003D1CC7" w:rsidRPr="002E5272">
        <w:t xml:space="preserve"> percent</w:t>
      </w:r>
      <w:r w:rsidR="00801E70" w:rsidRPr="002E5272">
        <w:t xml:space="preserve"> in East Boston, and 70</w:t>
      </w:r>
      <w:r w:rsidR="003D1CC7" w:rsidRPr="002E5272">
        <w:t xml:space="preserve"> percent</w:t>
      </w:r>
      <w:r w:rsidR="00801E70" w:rsidRPr="002E5272">
        <w:t xml:space="preserve"> in Roxbury. </w:t>
      </w:r>
      <w:r w:rsidR="005B27AE" w:rsidRPr="002E5272">
        <w:t xml:space="preserve">If there is no corresponding increase in </w:t>
      </w:r>
      <w:r w:rsidR="00C368CC" w:rsidRPr="002E5272">
        <w:t>assistance from policymakers and</w:t>
      </w:r>
      <w:r w:rsidR="005D785C" w:rsidRPr="002E5272">
        <w:t xml:space="preserve"> </w:t>
      </w:r>
      <w:r w:rsidR="00C368CC" w:rsidRPr="002E5272">
        <w:t>organizations</w:t>
      </w:r>
      <w:r w:rsidR="005B27AE" w:rsidRPr="002E5272">
        <w:t xml:space="preserve">, </w:t>
      </w:r>
      <w:r w:rsidR="005D785C" w:rsidRPr="002E5272">
        <w:t>the community residents will undoubtedly be displaced</w:t>
      </w:r>
      <w:r w:rsidR="00674AC2" w:rsidRPr="002E5272">
        <w:t>, and well-intentioned efforts to improve the lives of people living in less desirable conditions will fail.</w:t>
      </w:r>
    </w:p>
    <w:p w:rsidR="003E1BB4" w:rsidRPr="002E5272" w:rsidRDefault="003E1BB4" w:rsidP="00345C26">
      <w:pPr>
        <w:pStyle w:val="NormalWeb"/>
        <w:spacing w:before="0" w:beforeAutospacing="0" w:after="0" w:afterAutospacing="0" w:line="360" w:lineRule="auto"/>
        <w:textAlignment w:val="baseline"/>
      </w:pPr>
    </w:p>
    <w:p w:rsidR="00BB0562" w:rsidRPr="002E5272" w:rsidRDefault="00BB0562" w:rsidP="00345C26">
      <w:pPr>
        <w:tabs>
          <w:tab w:val="left" w:pos="6480"/>
        </w:tabs>
        <w:spacing w:line="360" w:lineRule="auto"/>
        <w:rPr>
          <w:rFonts w:ascii="Times New Roman" w:hAnsi="Times New Roman" w:cs="Times New Roman"/>
        </w:rPr>
      </w:pPr>
      <w:r w:rsidRPr="002E5272">
        <w:rPr>
          <w:rFonts w:ascii="Times New Roman" w:hAnsi="Times New Roman" w:cs="Times New Roman"/>
          <w:sz w:val="24"/>
          <w:szCs w:val="24"/>
        </w:rPr>
        <w:t xml:space="preserve">There are policies being proposed today that illuminate a path forward. U.S. Senator Cory Booker has proposed several policies to change the declining status quo. One policy is granting tax credits of the difference between the rent and earnings for households who spend more than 30 percent of income on housing (the definition of cost-burdened). Booker claims that this plan will provide eligible families with a median tax credit of $4,800 and bring 9.4 million people out of poverty. There is also the stick and carrot model for stimulating socially conscious development in cities. Booker proposes denying more than $16 billion in annual federal infrastructure and transportation funding to cities that aren’t “demonstrating progress towards reducing barriers to affordable housing.” (Medium, 2019). According to Booker, indicators of progress “include reduced restrictions on lot size, fewer parking requirements, and allowance of accessory dwelling units and multi-family homes, among others.” (Medium, 2019). Booker also proposes guaranteed legal representation for residents facing evictions and protections from landlord retaliation. It was </w:t>
      </w:r>
      <w:r w:rsidR="004F361D">
        <w:rPr>
          <w:rFonts w:ascii="Times New Roman" w:hAnsi="Times New Roman" w:cs="Times New Roman"/>
          <w:sz w:val="24"/>
          <w:szCs w:val="24"/>
        </w:rPr>
        <w:t>estimated</w:t>
      </w:r>
      <w:r w:rsidRPr="002E5272">
        <w:rPr>
          <w:rFonts w:ascii="Times New Roman" w:hAnsi="Times New Roman" w:cs="Times New Roman"/>
          <w:sz w:val="24"/>
          <w:szCs w:val="24"/>
        </w:rPr>
        <w:t xml:space="preserve"> in 2010 that 90% of landlords have legal representation and 10% of tenants do (Fordham Urban Law Journal, 2010). Unsurprisingly, tenants with lawyers are significantly more likely to successfully fight eviction. </w:t>
      </w:r>
    </w:p>
    <w:p w:rsidR="00BB0562" w:rsidRPr="002E5272" w:rsidRDefault="00BB0562" w:rsidP="00345C26">
      <w:pPr>
        <w:tabs>
          <w:tab w:val="left" w:pos="6480"/>
        </w:tabs>
        <w:spacing w:line="360" w:lineRule="auto"/>
        <w:rPr>
          <w:rFonts w:ascii="Times New Roman" w:hAnsi="Times New Roman" w:cs="Times New Roman"/>
          <w:sz w:val="24"/>
          <w:szCs w:val="24"/>
        </w:rPr>
      </w:pPr>
      <w:r w:rsidRPr="002E5272">
        <w:rPr>
          <w:rFonts w:ascii="Times New Roman" w:hAnsi="Times New Roman" w:cs="Times New Roman"/>
          <w:sz w:val="24"/>
          <w:szCs w:val="24"/>
        </w:rPr>
        <w:t xml:space="preserve">Cities are also actively taking action in the face of a national housing crisis. Minneapolis recently voted to pass a wide-ranging reform to the city zoning laws as an innovative solution to the housing shortage. 75 percent of the city’s residents live in zones designed for single-family homes. The new plan, Minneapolis 2040, will redefine single-family neighborhoods to allow for </w:t>
      </w:r>
      <w:r w:rsidR="00D079E6" w:rsidRPr="002E5272">
        <w:rPr>
          <w:rFonts w:ascii="Times New Roman" w:hAnsi="Times New Roman" w:cs="Times New Roman"/>
          <w:sz w:val="24"/>
          <w:szCs w:val="24"/>
        </w:rPr>
        <w:t>multiple occupancy</w:t>
      </w:r>
      <w:r w:rsidRPr="002E5272">
        <w:rPr>
          <w:rFonts w:ascii="Times New Roman" w:hAnsi="Times New Roman" w:cs="Times New Roman"/>
          <w:sz w:val="24"/>
          <w:szCs w:val="24"/>
        </w:rPr>
        <w:t xml:space="preserve"> apartments, which is a big step towards opening up more housing units in the </w:t>
      </w:r>
      <w:r w:rsidRPr="002E5272">
        <w:rPr>
          <w:rFonts w:ascii="Times New Roman" w:hAnsi="Times New Roman" w:cs="Times New Roman"/>
          <w:sz w:val="24"/>
          <w:szCs w:val="24"/>
        </w:rPr>
        <w:lastRenderedPageBreak/>
        <w:t xml:space="preserve">city. Oregon has passed the nation’s first state rent stabilization bill, limiting annual increases to 7 percent in addition to inflation. Exemptions are made for subsidized rent and any new construction in the next 15 years. The bill also includes tenant protections against landlords, requiring a 90 day notice ahead of rent increases and potential evictions. The New York Senate has passed legislation that abolishes loopholes that has allowed landlords to deregulate more than 155,000 units since the 1990s and raise rents </w:t>
      </w:r>
      <w:r w:rsidR="004F361D">
        <w:rPr>
          <w:rFonts w:ascii="Times New Roman" w:hAnsi="Times New Roman" w:cs="Times New Roman"/>
          <w:sz w:val="24"/>
          <w:szCs w:val="24"/>
        </w:rPr>
        <w:t xml:space="preserve">substantially </w:t>
      </w:r>
      <w:r w:rsidRPr="002E5272">
        <w:rPr>
          <w:rFonts w:ascii="Times New Roman" w:hAnsi="Times New Roman" w:cs="Times New Roman"/>
          <w:sz w:val="24"/>
          <w:szCs w:val="24"/>
        </w:rPr>
        <w:t xml:space="preserve">when a tenant moves out of rent-stabilized units (New York Times, 2019). </w:t>
      </w:r>
    </w:p>
    <w:p w:rsidR="0064338A" w:rsidRPr="002E5272" w:rsidRDefault="0064338A" w:rsidP="00345C26">
      <w:pPr>
        <w:tabs>
          <w:tab w:val="left" w:pos="6480"/>
        </w:tabs>
        <w:spacing w:line="360" w:lineRule="auto"/>
        <w:rPr>
          <w:rFonts w:ascii="Times New Roman" w:hAnsi="Times New Roman" w:cs="Times New Roman"/>
          <w:b/>
          <w:color w:val="FF0000"/>
          <w:sz w:val="24"/>
          <w:szCs w:val="24"/>
        </w:rPr>
      </w:pPr>
      <w:r w:rsidRPr="002E5272">
        <w:rPr>
          <w:rFonts w:ascii="Times New Roman" w:hAnsi="Times New Roman" w:cs="Times New Roman"/>
          <w:sz w:val="24"/>
          <w:szCs w:val="24"/>
        </w:rPr>
        <w:t>There are a variety of existing policy options to choose from: rent stabilization laws that prevent unreasonable increases in rent, legal protections for tenants, subsidies for smaller landlords to maintain quality housing, and expansions of housing assistance programs.</w:t>
      </w:r>
      <w:r w:rsidR="00E56E4E" w:rsidRPr="002E5272">
        <w:rPr>
          <w:rFonts w:ascii="Times New Roman" w:hAnsi="Times New Roman" w:cs="Times New Roman"/>
          <w:sz w:val="24"/>
          <w:szCs w:val="24"/>
        </w:rPr>
        <w:t xml:space="preserve"> </w:t>
      </w:r>
      <w:r w:rsidRPr="002E5272">
        <w:rPr>
          <w:rFonts w:ascii="Times New Roman" w:hAnsi="Times New Roman" w:cs="Times New Roman"/>
          <w:sz w:val="24"/>
          <w:szCs w:val="24"/>
        </w:rPr>
        <w:t xml:space="preserve">It's important to keep in mind that </w:t>
      </w:r>
      <w:r w:rsidRPr="004F361D">
        <w:rPr>
          <w:rFonts w:ascii="Times New Roman" w:hAnsi="Times New Roman" w:cs="Times New Roman"/>
          <w:i/>
          <w:sz w:val="24"/>
          <w:szCs w:val="24"/>
        </w:rPr>
        <w:t>achieving affordable housing is not a zero-sum game, with residents, landlords, and developers fighting for a slice of the economic pie. Rent stabilization laws need not eliminate the incomes of landlords and housing assistance is not socialism</w:t>
      </w:r>
      <w:r w:rsidRPr="002E5272">
        <w:rPr>
          <w:rFonts w:ascii="Times New Roman" w:hAnsi="Times New Roman" w:cs="Times New Roman"/>
          <w:sz w:val="24"/>
          <w:szCs w:val="24"/>
        </w:rPr>
        <w:t>. Policy extremism detracts from progress and benefits no one except for those who profit from disarray.</w:t>
      </w:r>
      <w:r w:rsidR="00EA74D0" w:rsidRPr="002E5272">
        <w:rPr>
          <w:rFonts w:ascii="Times New Roman" w:hAnsi="Times New Roman" w:cs="Times New Roman"/>
          <w:sz w:val="24"/>
          <w:szCs w:val="24"/>
        </w:rPr>
        <w:t xml:space="preserve"> </w:t>
      </w:r>
      <w:r w:rsidR="00A50D2C" w:rsidRPr="002E5272">
        <w:rPr>
          <w:rFonts w:ascii="Times New Roman" w:hAnsi="Times New Roman" w:cs="Times New Roman"/>
          <w:sz w:val="24"/>
          <w:szCs w:val="24"/>
        </w:rPr>
        <w:t xml:space="preserve">Gentrification is a </w:t>
      </w:r>
      <w:r w:rsidR="00EF37C2" w:rsidRPr="002E5272">
        <w:rPr>
          <w:rFonts w:ascii="Times New Roman" w:hAnsi="Times New Roman" w:cs="Times New Roman"/>
          <w:sz w:val="24"/>
          <w:szCs w:val="24"/>
        </w:rPr>
        <w:t xml:space="preserve">deep-reaching issue that </w:t>
      </w:r>
      <w:r w:rsidR="00A50D2C" w:rsidRPr="002E5272">
        <w:rPr>
          <w:rFonts w:ascii="Times New Roman" w:hAnsi="Times New Roman" w:cs="Times New Roman"/>
          <w:sz w:val="24"/>
          <w:szCs w:val="24"/>
        </w:rPr>
        <w:t xml:space="preserve">will require action from all </w:t>
      </w:r>
      <w:r w:rsidR="00EF37C2" w:rsidRPr="002E5272">
        <w:rPr>
          <w:rFonts w:ascii="Times New Roman" w:hAnsi="Times New Roman" w:cs="Times New Roman"/>
          <w:sz w:val="24"/>
          <w:szCs w:val="24"/>
        </w:rPr>
        <w:t xml:space="preserve">operational </w:t>
      </w:r>
      <w:r w:rsidR="00A50D2C" w:rsidRPr="002E5272">
        <w:rPr>
          <w:rFonts w:ascii="Times New Roman" w:hAnsi="Times New Roman" w:cs="Times New Roman"/>
          <w:sz w:val="24"/>
          <w:szCs w:val="24"/>
        </w:rPr>
        <w:t xml:space="preserve">levels and stakeholders. </w:t>
      </w:r>
      <w:r w:rsidR="00EA74D0" w:rsidRPr="002E5272">
        <w:rPr>
          <w:rFonts w:ascii="Times New Roman" w:hAnsi="Times New Roman" w:cs="Times New Roman"/>
          <w:sz w:val="24"/>
          <w:szCs w:val="24"/>
        </w:rPr>
        <w:t xml:space="preserve">The following policies were selected to represent the </w:t>
      </w:r>
      <w:r w:rsidR="00BB27BB" w:rsidRPr="002E5272">
        <w:rPr>
          <w:rFonts w:ascii="Times New Roman" w:hAnsi="Times New Roman" w:cs="Times New Roman"/>
          <w:sz w:val="24"/>
          <w:szCs w:val="24"/>
        </w:rPr>
        <w:t xml:space="preserve">wide range of possibilities that both policymakers and community members have available, from the grassroots level to municipality zoning laws. </w:t>
      </w:r>
    </w:p>
    <w:p w:rsidR="0064338A" w:rsidRPr="002E5272" w:rsidRDefault="0064338A" w:rsidP="00345C26">
      <w:pPr>
        <w:tabs>
          <w:tab w:val="left" w:pos="6480"/>
        </w:tabs>
        <w:spacing w:line="360" w:lineRule="auto"/>
        <w:rPr>
          <w:rFonts w:ascii="Times New Roman" w:hAnsi="Times New Roman" w:cs="Times New Roman"/>
          <w:sz w:val="24"/>
          <w:szCs w:val="24"/>
        </w:rPr>
      </w:pPr>
    </w:p>
    <w:p w:rsidR="00714816" w:rsidRPr="002E5272" w:rsidRDefault="00714816" w:rsidP="00345C26">
      <w:pPr>
        <w:tabs>
          <w:tab w:val="left" w:pos="6480"/>
        </w:tabs>
        <w:spacing w:line="360" w:lineRule="auto"/>
        <w:rPr>
          <w:rFonts w:ascii="Times New Roman" w:hAnsi="Times New Roman" w:cs="Times New Roman"/>
          <w:sz w:val="24"/>
          <w:szCs w:val="24"/>
        </w:rPr>
      </w:pPr>
    </w:p>
    <w:p w:rsidR="005836BC" w:rsidRPr="005628B2" w:rsidRDefault="005836BC" w:rsidP="00345C26">
      <w:pPr>
        <w:tabs>
          <w:tab w:val="left" w:pos="6480"/>
        </w:tabs>
        <w:spacing w:line="360" w:lineRule="auto"/>
        <w:jc w:val="center"/>
        <w:rPr>
          <w:rFonts w:ascii="Times New Roman" w:hAnsi="Times New Roman" w:cs="Times New Roman"/>
          <w:b/>
          <w:sz w:val="26"/>
          <w:szCs w:val="26"/>
          <w:u w:val="single"/>
        </w:rPr>
      </w:pPr>
      <w:r w:rsidRPr="005628B2">
        <w:rPr>
          <w:rFonts w:ascii="Times New Roman" w:hAnsi="Times New Roman" w:cs="Times New Roman"/>
          <w:b/>
          <w:sz w:val="26"/>
          <w:szCs w:val="26"/>
          <w:u w:val="single"/>
        </w:rPr>
        <w:t>Community Driven Development</w:t>
      </w:r>
    </w:p>
    <w:p w:rsidR="00922EB8" w:rsidRPr="005628B2" w:rsidRDefault="00922EB8" w:rsidP="00345C26">
      <w:pPr>
        <w:tabs>
          <w:tab w:val="left" w:pos="6480"/>
        </w:tabs>
        <w:spacing w:line="360" w:lineRule="auto"/>
        <w:rPr>
          <w:rFonts w:ascii="Times New Roman" w:hAnsi="Times New Roman" w:cs="Times New Roman"/>
          <w:i/>
          <w:sz w:val="26"/>
          <w:szCs w:val="26"/>
        </w:rPr>
      </w:pPr>
      <w:r w:rsidRPr="005628B2">
        <w:rPr>
          <w:rFonts w:ascii="Times New Roman" w:hAnsi="Times New Roman" w:cs="Times New Roman"/>
          <w:i/>
          <w:sz w:val="26"/>
          <w:szCs w:val="26"/>
        </w:rPr>
        <w:t>Community Benefits Agreements</w:t>
      </w:r>
    </w:p>
    <w:p w:rsidR="003A1097" w:rsidRPr="002E5272" w:rsidRDefault="00981D42" w:rsidP="00345C26">
      <w:pPr>
        <w:tabs>
          <w:tab w:val="left" w:pos="6480"/>
        </w:tabs>
        <w:spacing w:line="360" w:lineRule="auto"/>
        <w:rPr>
          <w:rFonts w:ascii="Times New Roman" w:hAnsi="Times New Roman" w:cs="Times New Roman"/>
          <w:sz w:val="24"/>
          <w:szCs w:val="24"/>
        </w:rPr>
      </w:pPr>
      <w:r w:rsidRPr="002E5272">
        <w:rPr>
          <w:rFonts w:ascii="Times New Roman" w:hAnsi="Times New Roman" w:cs="Times New Roman"/>
          <w:sz w:val="24"/>
          <w:szCs w:val="24"/>
        </w:rPr>
        <w:t xml:space="preserve">Community Benefit Agreements (CBAs) are </w:t>
      </w:r>
      <w:r w:rsidR="006F79A5" w:rsidRPr="002E5272">
        <w:rPr>
          <w:rFonts w:ascii="Times New Roman" w:hAnsi="Times New Roman" w:cs="Times New Roman"/>
          <w:sz w:val="24"/>
          <w:szCs w:val="24"/>
        </w:rPr>
        <w:t xml:space="preserve">legally enforceable contracts </w:t>
      </w:r>
      <w:r w:rsidRPr="002E5272">
        <w:rPr>
          <w:rFonts w:ascii="Times New Roman" w:hAnsi="Times New Roman" w:cs="Times New Roman"/>
          <w:sz w:val="24"/>
          <w:szCs w:val="24"/>
        </w:rPr>
        <w:t xml:space="preserve">agreed upon between a coalition of community-based organizations and the invested developers. CBAs </w:t>
      </w:r>
      <w:r w:rsidR="008842CC">
        <w:rPr>
          <w:rFonts w:ascii="Times New Roman" w:hAnsi="Times New Roman" w:cs="Times New Roman"/>
          <w:sz w:val="24"/>
          <w:szCs w:val="24"/>
        </w:rPr>
        <w:t>should be</w:t>
      </w:r>
      <w:r w:rsidRPr="002E5272">
        <w:rPr>
          <w:rFonts w:ascii="Times New Roman" w:hAnsi="Times New Roman" w:cs="Times New Roman"/>
          <w:sz w:val="24"/>
          <w:szCs w:val="24"/>
        </w:rPr>
        <w:t xml:space="preserve"> used in conjunction with existing processes (i.e. Inclusionary Development Policy, zoning laws) </w:t>
      </w:r>
      <w:r w:rsidR="008A291F" w:rsidRPr="002E5272">
        <w:rPr>
          <w:rFonts w:ascii="Times New Roman" w:hAnsi="Times New Roman" w:cs="Times New Roman"/>
          <w:sz w:val="24"/>
          <w:szCs w:val="24"/>
        </w:rPr>
        <w:t>to</w:t>
      </w:r>
      <w:r w:rsidRPr="002E5272">
        <w:rPr>
          <w:rFonts w:ascii="Times New Roman" w:hAnsi="Times New Roman" w:cs="Times New Roman"/>
          <w:sz w:val="24"/>
          <w:szCs w:val="24"/>
        </w:rPr>
        <w:t xml:space="preserve"> ensure a fair, transparent development process. </w:t>
      </w:r>
      <w:r w:rsidR="00215F58" w:rsidRPr="002E5272">
        <w:rPr>
          <w:rFonts w:ascii="Times New Roman" w:hAnsi="Times New Roman" w:cs="Times New Roman"/>
          <w:sz w:val="24"/>
          <w:szCs w:val="24"/>
        </w:rPr>
        <w:t xml:space="preserve">If </w:t>
      </w:r>
      <w:r w:rsidR="00023BE7" w:rsidRPr="002E5272">
        <w:rPr>
          <w:rFonts w:ascii="Times New Roman" w:hAnsi="Times New Roman" w:cs="Times New Roman"/>
          <w:sz w:val="24"/>
          <w:szCs w:val="24"/>
        </w:rPr>
        <w:t>implemented</w:t>
      </w:r>
      <w:r w:rsidR="00215F58" w:rsidRPr="002E5272">
        <w:rPr>
          <w:rFonts w:ascii="Times New Roman" w:hAnsi="Times New Roman" w:cs="Times New Roman"/>
          <w:sz w:val="24"/>
          <w:szCs w:val="24"/>
        </w:rPr>
        <w:t xml:space="preserve"> correctly, </w:t>
      </w:r>
      <w:r w:rsidR="00922EB8" w:rsidRPr="002E5272">
        <w:rPr>
          <w:rFonts w:ascii="Times New Roman" w:hAnsi="Times New Roman" w:cs="Times New Roman"/>
          <w:sz w:val="24"/>
          <w:szCs w:val="24"/>
        </w:rPr>
        <w:t>CBA</w:t>
      </w:r>
      <w:r w:rsidR="00215F58" w:rsidRPr="002E5272">
        <w:rPr>
          <w:rFonts w:ascii="Times New Roman" w:hAnsi="Times New Roman" w:cs="Times New Roman"/>
          <w:sz w:val="24"/>
          <w:szCs w:val="24"/>
        </w:rPr>
        <w:t>s</w:t>
      </w:r>
      <w:r w:rsidR="00922EB8" w:rsidRPr="002E5272">
        <w:rPr>
          <w:rFonts w:ascii="Times New Roman" w:hAnsi="Times New Roman" w:cs="Times New Roman"/>
          <w:sz w:val="24"/>
          <w:szCs w:val="24"/>
        </w:rPr>
        <w:t xml:space="preserve"> can help direct</w:t>
      </w:r>
      <w:r w:rsidR="00023BE7" w:rsidRPr="002E5272">
        <w:rPr>
          <w:rFonts w:ascii="Times New Roman" w:hAnsi="Times New Roman" w:cs="Times New Roman"/>
          <w:sz w:val="24"/>
          <w:szCs w:val="24"/>
        </w:rPr>
        <w:t xml:space="preserve"> the</w:t>
      </w:r>
      <w:r w:rsidR="00922EB8" w:rsidRPr="002E5272">
        <w:rPr>
          <w:rFonts w:ascii="Times New Roman" w:hAnsi="Times New Roman" w:cs="Times New Roman"/>
          <w:sz w:val="24"/>
          <w:szCs w:val="24"/>
        </w:rPr>
        <w:t xml:space="preserve"> development in a way that </w:t>
      </w:r>
      <w:r w:rsidR="00A70C8D" w:rsidRPr="002E5272">
        <w:rPr>
          <w:rFonts w:ascii="Times New Roman" w:hAnsi="Times New Roman" w:cs="Times New Roman"/>
          <w:sz w:val="24"/>
          <w:szCs w:val="24"/>
        </w:rPr>
        <w:t xml:space="preserve">benefits </w:t>
      </w:r>
      <w:r w:rsidR="00EC0A97" w:rsidRPr="002E5272">
        <w:rPr>
          <w:rFonts w:ascii="Times New Roman" w:hAnsi="Times New Roman" w:cs="Times New Roman"/>
          <w:sz w:val="24"/>
          <w:szCs w:val="24"/>
        </w:rPr>
        <w:t>all parties involved (e.g. the</w:t>
      </w:r>
      <w:r w:rsidR="00922EB8" w:rsidRPr="002E5272">
        <w:rPr>
          <w:rFonts w:ascii="Times New Roman" w:hAnsi="Times New Roman" w:cs="Times New Roman"/>
          <w:sz w:val="24"/>
          <w:szCs w:val="24"/>
        </w:rPr>
        <w:t xml:space="preserve"> local community</w:t>
      </w:r>
      <w:r w:rsidR="00A70C8D" w:rsidRPr="002E5272">
        <w:rPr>
          <w:rFonts w:ascii="Times New Roman" w:hAnsi="Times New Roman" w:cs="Times New Roman"/>
          <w:sz w:val="24"/>
          <w:szCs w:val="24"/>
        </w:rPr>
        <w:t>, investors, and developers</w:t>
      </w:r>
      <w:r w:rsidR="00EC0A97" w:rsidRPr="002E5272">
        <w:rPr>
          <w:rFonts w:ascii="Times New Roman" w:hAnsi="Times New Roman" w:cs="Times New Roman"/>
          <w:sz w:val="24"/>
          <w:szCs w:val="24"/>
        </w:rPr>
        <w:t xml:space="preserve">). </w:t>
      </w:r>
      <w:r w:rsidR="00251617">
        <w:rPr>
          <w:rFonts w:ascii="Times New Roman" w:hAnsi="Times New Roman" w:cs="Times New Roman"/>
          <w:sz w:val="24"/>
          <w:szCs w:val="24"/>
        </w:rPr>
        <w:t xml:space="preserve">Not only do community residents receive site-specific benefits like local hiring and affordable housing, but developers can also benefit from </w:t>
      </w:r>
      <w:r w:rsidR="00E1718A">
        <w:rPr>
          <w:rFonts w:ascii="Times New Roman" w:hAnsi="Times New Roman" w:cs="Times New Roman"/>
          <w:sz w:val="24"/>
          <w:szCs w:val="24"/>
        </w:rPr>
        <w:t>faster entitlement approval processes</w:t>
      </w:r>
      <w:r w:rsidR="003A1097">
        <w:rPr>
          <w:rFonts w:ascii="Times New Roman" w:hAnsi="Times New Roman" w:cs="Times New Roman"/>
          <w:sz w:val="24"/>
          <w:szCs w:val="24"/>
        </w:rPr>
        <w:t xml:space="preserve">. </w:t>
      </w:r>
      <w:r w:rsidR="003A1097" w:rsidRPr="002E5272">
        <w:rPr>
          <w:rFonts w:ascii="Times New Roman" w:hAnsi="Times New Roman" w:cs="Times New Roman"/>
          <w:sz w:val="24"/>
          <w:szCs w:val="24"/>
        </w:rPr>
        <w:t xml:space="preserve">It is crucial that existing community members are given a voice in the process, even </w:t>
      </w:r>
      <w:r w:rsidR="003A1097" w:rsidRPr="002E5272">
        <w:rPr>
          <w:rFonts w:ascii="Times New Roman" w:hAnsi="Times New Roman" w:cs="Times New Roman"/>
          <w:sz w:val="24"/>
          <w:szCs w:val="24"/>
        </w:rPr>
        <w:lastRenderedPageBreak/>
        <w:t xml:space="preserve">before development begins. Oftentimes, it is too late to change the direction of development once construction begins. </w:t>
      </w:r>
      <w:r w:rsidR="003A1097">
        <w:rPr>
          <w:rFonts w:ascii="Times New Roman" w:hAnsi="Times New Roman" w:cs="Times New Roman"/>
          <w:sz w:val="24"/>
          <w:szCs w:val="24"/>
        </w:rPr>
        <w:t>For an effective CBA to develop, t</w:t>
      </w:r>
      <w:r w:rsidR="003A1097" w:rsidRPr="002E5272">
        <w:rPr>
          <w:rFonts w:ascii="Times New Roman" w:hAnsi="Times New Roman" w:cs="Times New Roman"/>
          <w:sz w:val="24"/>
          <w:szCs w:val="24"/>
        </w:rPr>
        <w:t>here has to be sufficient community leverage and engagement</w:t>
      </w:r>
      <w:r w:rsidR="003A1097">
        <w:rPr>
          <w:rFonts w:ascii="Times New Roman" w:hAnsi="Times New Roman" w:cs="Times New Roman"/>
          <w:sz w:val="24"/>
          <w:szCs w:val="24"/>
        </w:rPr>
        <w:t xml:space="preserve"> to sustain the negotiations and organizing across months of planning. </w:t>
      </w:r>
      <w:r w:rsidR="00816616">
        <w:rPr>
          <w:rFonts w:ascii="Times New Roman" w:hAnsi="Times New Roman" w:cs="Times New Roman"/>
          <w:sz w:val="24"/>
          <w:szCs w:val="24"/>
        </w:rPr>
        <w:t>The coalition of community organizations will need to work closely with the developers and municipal planning board to ensure that the development does</w:t>
      </w:r>
      <w:r w:rsidR="009D4DB7">
        <w:rPr>
          <w:rFonts w:ascii="Times New Roman" w:hAnsi="Times New Roman" w:cs="Times New Roman"/>
          <w:sz w:val="24"/>
          <w:szCs w:val="24"/>
        </w:rPr>
        <w:t xml:space="preserve"> not create excessive negative externalities (</w:t>
      </w:r>
      <w:r w:rsidR="004F361D">
        <w:rPr>
          <w:rFonts w:ascii="Times New Roman" w:hAnsi="Times New Roman" w:cs="Times New Roman"/>
          <w:sz w:val="24"/>
          <w:szCs w:val="24"/>
        </w:rPr>
        <w:t>e.g.:</w:t>
      </w:r>
      <w:r w:rsidR="009D4DB7">
        <w:rPr>
          <w:rFonts w:ascii="Times New Roman" w:hAnsi="Times New Roman" w:cs="Times New Roman"/>
          <w:sz w:val="24"/>
          <w:szCs w:val="24"/>
        </w:rPr>
        <w:t xml:space="preserve"> pollution, food deserts, </w:t>
      </w:r>
      <w:r w:rsidR="00E552C7">
        <w:rPr>
          <w:rFonts w:ascii="Times New Roman" w:hAnsi="Times New Roman" w:cs="Times New Roman"/>
          <w:sz w:val="24"/>
          <w:szCs w:val="24"/>
        </w:rPr>
        <w:t>unaffordable housing).</w:t>
      </w:r>
      <w:r w:rsidR="00816616">
        <w:rPr>
          <w:rFonts w:ascii="Times New Roman" w:hAnsi="Times New Roman" w:cs="Times New Roman"/>
          <w:sz w:val="24"/>
          <w:szCs w:val="24"/>
        </w:rPr>
        <w:t xml:space="preserve"> </w:t>
      </w:r>
      <w:r w:rsidR="003A1097">
        <w:rPr>
          <w:rFonts w:ascii="Times New Roman" w:hAnsi="Times New Roman" w:cs="Times New Roman"/>
          <w:sz w:val="24"/>
          <w:szCs w:val="24"/>
        </w:rPr>
        <w:t xml:space="preserve">Theoretically, a CBA can also be prepared in advance by the community to attract specific investments such as in education, healthcare, or green space. </w:t>
      </w:r>
    </w:p>
    <w:p w:rsidR="00B46D2B" w:rsidRDefault="00D5453F" w:rsidP="00345C26">
      <w:pPr>
        <w:tabs>
          <w:tab w:val="left" w:pos="6480"/>
        </w:tabs>
        <w:spacing w:line="360" w:lineRule="auto"/>
        <w:rPr>
          <w:rFonts w:ascii="Times New Roman" w:hAnsi="Times New Roman" w:cs="Times New Roman"/>
          <w:sz w:val="24"/>
          <w:szCs w:val="24"/>
        </w:rPr>
      </w:pPr>
      <w:r>
        <w:rPr>
          <w:rFonts w:ascii="Times New Roman" w:hAnsi="Times New Roman" w:cs="Times New Roman"/>
          <w:sz w:val="24"/>
          <w:szCs w:val="24"/>
        </w:rPr>
        <w:t xml:space="preserve">An example of a successfully implemented CBA is with the 10-acre, mixed use development adjacent to the Nashville Soccer Stadium in Nashville, Tennessee. It was signed in 2018 between Stand Up Nashville (SUN), a coalition of local community, labor, and faith organizations, and the stadium developer Nashville Soccer Holdings. As the first CBA signed in Tennessee, it guarantees that 20% of all housing units will be set aside as affordable housing for workers and families, a targeted hiring program that pays at least $15.50 an hour, affordable small-scale retail spaces, a childcare facility, community soccer programs, and equitable contracting (For Working Families, 2018). This is one of many successful instances of a CBA, including others in Milwaukee, New York City, Los Angeles, San Francisco, Oakland, Pittsburgh, Atlanta, and Denver. </w:t>
      </w:r>
    </w:p>
    <w:p w:rsidR="00404438" w:rsidRPr="002E5272" w:rsidRDefault="00404438" w:rsidP="00345C26">
      <w:pPr>
        <w:tabs>
          <w:tab w:val="left" w:pos="6480"/>
        </w:tabs>
        <w:spacing w:line="360" w:lineRule="auto"/>
        <w:rPr>
          <w:rFonts w:ascii="Times New Roman" w:hAnsi="Times New Roman" w:cs="Times New Roman"/>
          <w:sz w:val="24"/>
          <w:szCs w:val="24"/>
        </w:rPr>
      </w:pPr>
    </w:p>
    <w:p w:rsidR="000C0979" w:rsidRPr="005628B2" w:rsidRDefault="00FA4450" w:rsidP="00345C26">
      <w:pPr>
        <w:tabs>
          <w:tab w:val="left" w:pos="6480"/>
        </w:tabs>
        <w:spacing w:line="360" w:lineRule="auto"/>
        <w:rPr>
          <w:rFonts w:ascii="Times New Roman" w:hAnsi="Times New Roman" w:cs="Times New Roman"/>
          <w:i/>
          <w:sz w:val="26"/>
          <w:szCs w:val="26"/>
        </w:rPr>
      </w:pPr>
      <w:r w:rsidRPr="005628B2">
        <w:rPr>
          <w:rFonts w:ascii="Times New Roman" w:hAnsi="Times New Roman" w:cs="Times New Roman"/>
          <w:i/>
          <w:sz w:val="26"/>
          <w:szCs w:val="26"/>
        </w:rPr>
        <w:t>Opportunity Zones</w:t>
      </w:r>
      <w:r w:rsidR="00C023C6" w:rsidRPr="005628B2">
        <w:rPr>
          <w:rFonts w:ascii="Times New Roman" w:hAnsi="Times New Roman" w:cs="Times New Roman"/>
          <w:i/>
          <w:sz w:val="26"/>
          <w:szCs w:val="26"/>
        </w:rPr>
        <w:t xml:space="preserve"> &amp; Environmental Justice Communities </w:t>
      </w:r>
    </w:p>
    <w:p w:rsidR="00C25A0A" w:rsidRDefault="00FA4450" w:rsidP="00345C26">
      <w:pPr>
        <w:pStyle w:val="NormalWeb"/>
        <w:spacing w:before="0" w:beforeAutospacing="0" w:after="0" w:afterAutospacing="0" w:line="360" w:lineRule="auto"/>
        <w:textAlignment w:val="baseline"/>
      </w:pPr>
      <w:r w:rsidRPr="002E5272">
        <w:t xml:space="preserve">The current development initiative of Opportunity Zones (OZs) was brought to our attention by the EPA’s Environmental Justice program. Established in the most recent tax reform package, the zones offer tax-incentivized funding opportunities in areas designated by </w:t>
      </w:r>
      <w:r w:rsidR="00C25A0A">
        <w:t xml:space="preserve">the </w:t>
      </w:r>
      <w:r w:rsidRPr="002E5272">
        <w:t>governor.</w:t>
      </w:r>
      <w:r w:rsidR="00861A32">
        <w:t xml:space="preserve"> Most notably, </w:t>
      </w:r>
      <w:r w:rsidR="003C2BEB">
        <w:t xml:space="preserve">investments in OZs receive exemptions from capital gains tax </w:t>
      </w:r>
      <w:r w:rsidR="00351E15">
        <w:t>that is proportionate to the length of time (</w:t>
      </w:r>
      <w:r w:rsidR="00C64EAD">
        <w:t xml:space="preserve">10 percent exempt for a five year investment, 15 percent for seven years, 100 percent exempt for ten years or more). </w:t>
      </w:r>
      <w:r w:rsidR="00C25A0A" w:rsidRPr="002E5272">
        <w:t xml:space="preserve">Opportunity Zones will have limited effectiveness in Boston, due to its intentionally sidelined designations (e.g. Harbor Islands, Franklin Park, small cemeteries). By sidelining the OZs, Governor Baker and Mayor Walsh hoped to slow the gentrification stemming from development. But leaders from investment-starved areas such as </w:t>
      </w:r>
      <w:r w:rsidR="00C25A0A" w:rsidRPr="002E5272">
        <w:lastRenderedPageBreak/>
        <w:t xml:space="preserve">Mattapan see this as having thrown out the baby with the bathtub, such as City Council President Andrea Campbell who was shocked that no tracts from Mattapan were selected (WBUR, 2018). </w:t>
      </w:r>
    </w:p>
    <w:p w:rsidR="00C25A0A" w:rsidRDefault="00FB5FF7" w:rsidP="00345C26">
      <w:pPr>
        <w:tabs>
          <w:tab w:val="left" w:pos="6480"/>
        </w:tabs>
        <w:spacing w:line="360" w:lineRule="auto"/>
        <w:rPr>
          <w:rFonts w:ascii="Times New Roman" w:hAnsi="Times New Roman" w:cs="Times New Roman"/>
          <w:sz w:val="24"/>
          <w:szCs w:val="24"/>
        </w:rPr>
      </w:pPr>
      <w:r w:rsidRPr="002E5272">
        <w:rPr>
          <w:rFonts w:ascii="Times New Roman" w:hAnsi="Times New Roman" w:cs="Times New Roman"/>
          <w:sz w:val="24"/>
          <w:szCs w:val="24"/>
        </w:rPr>
        <w:t xml:space="preserve">Another zoning designation that is currently relevant is Environmental Justice Communities. In 2017, the Massachusetts Executive Office of Energy and Environmental Affairs established that a census block can be designated as an EJ community if it fulfills at least one of three criteria: a median low-income, a large demographic of minority groups, or low rates of English fluency. The same criteria can indicate areas that can benefit from the tax-incentivized investments targeted by Opportunity Zones. </w:t>
      </w:r>
      <w:r w:rsidR="00C25A0A" w:rsidRPr="002E5272">
        <w:rPr>
          <w:rFonts w:ascii="Times New Roman" w:hAnsi="Times New Roman" w:cs="Times New Roman"/>
          <w:sz w:val="24"/>
          <w:szCs w:val="24"/>
        </w:rPr>
        <w:t>You can see the stark differences in zoning in the map below produced by Christopher Reyes, a previous student of this research class.</w:t>
      </w:r>
      <w:r w:rsidR="00C25A0A" w:rsidRPr="00C25A0A">
        <w:rPr>
          <w:rFonts w:ascii="Times New Roman" w:hAnsi="Times New Roman" w:cs="Times New Roman"/>
          <w:sz w:val="24"/>
          <w:szCs w:val="24"/>
        </w:rPr>
        <w:t xml:space="preserve"> </w:t>
      </w:r>
    </w:p>
    <w:p w:rsidR="004F361D" w:rsidRDefault="004F361D" w:rsidP="00345C26">
      <w:pPr>
        <w:tabs>
          <w:tab w:val="left" w:pos="6480"/>
        </w:tabs>
        <w:spacing w:line="360" w:lineRule="auto"/>
        <w:rPr>
          <w:rFonts w:ascii="Times New Roman" w:hAnsi="Times New Roman" w:cs="Times New Roman"/>
          <w:sz w:val="24"/>
          <w:szCs w:val="24"/>
        </w:rPr>
      </w:pPr>
      <w:r w:rsidRPr="004F361D">
        <w:rPr>
          <w:rFonts w:ascii="Times New Roman" w:hAnsi="Times New Roman" w:cs="Times New Roman"/>
          <w:sz w:val="24"/>
          <w:szCs w:val="24"/>
        </w:rPr>
        <w:drawing>
          <wp:inline distT="114300" distB="114300" distL="114300" distR="114300">
            <wp:extent cx="5534025" cy="3724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5534554" cy="3724631"/>
                    </a:xfrm>
                    <a:prstGeom prst="rect">
                      <a:avLst/>
                    </a:prstGeom>
                    <a:ln/>
                  </pic:spPr>
                </pic:pic>
              </a:graphicData>
            </a:graphic>
          </wp:inline>
        </w:drawing>
      </w:r>
    </w:p>
    <w:p w:rsidR="00E47A52" w:rsidRPr="00F648C1" w:rsidRDefault="00C258C6" w:rsidP="00345C26">
      <w:pPr>
        <w:tabs>
          <w:tab w:val="left" w:pos="6480"/>
        </w:tabs>
        <w:spacing w:line="360" w:lineRule="auto"/>
        <w:rPr>
          <w:rFonts w:ascii="Times New Roman" w:hAnsi="Times New Roman" w:cs="Times New Roman"/>
          <w:b/>
          <w:color w:val="FF0000"/>
          <w:sz w:val="24"/>
          <w:szCs w:val="24"/>
        </w:rPr>
      </w:pPr>
      <w:r>
        <w:rPr>
          <w:rFonts w:ascii="Times New Roman" w:hAnsi="Times New Roman" w:cs="Times New Roman"/>
          <w:sz w:val="24"/>
          <w:szCs w:val="24"/>
        </w:rPr>
        <w:t xml:space="preserve">As it stands, Opportunity Zones present a mixed bag for </w:t>
      </w:r>
      <w:r w:rsidR="00253492">
        <w:rPr>
          <w:rFonts w:ascii="Times New Roman" w:hAnsi="Times New Roman" w:cs="Times New Roman"/>
          <w:sz w:val="24"/>
          <w:szCs w:val="24"/>
        </w:rPr>
        <w:t xml:space="preserve">both investors and community residents. </w:t>
      </w:r>
      <w:r w:rsidR="00C25A0A" w:rsidRPr="002E5272">
        <w:rPr>
          <w:rFonts w:ascii="Times New Roman" w:hAnsi="Times New Roman" w:cs="Times New Roman"/>
          <w:sz w:val="24"/>
          <w:szCs w:val="24"/>
        </w:rPr>
        <w:t>The exact definition of OZ and EJ zones, and their implications for funding are still under debate in the State Senate.</w:t>
      </w:r>
      <w:r w:rsidR="00C25A0A">
        <w:rPr>
          <w:rFonts w:ascii="Times New Roman" w:hAnsi="Times New Roman" w:cs="Times New Roman"/>
          <w:sz w:val="24"/>
          <w:szCs w:val="24"/>
        </w:rPr>
        <w:t xml:space="preserve"> </w:t>
      </w:r>
      <w:r w:rsidR="00253492">
        <w:rPr>
          <w:rFonts w:ascii="Times New Roman" w:hAnsi="Times New Roman" w:cs="Times New Roman"/>
          <w:sz w:val="24"/>
          <w:szCs w:val="24"/>
        </w:rPr>
        <w:t>The regulations and tax codes are still in flux</w:t>
      </w:r>
      <w:r w:rsidR="00C25A0A">
        <w:rPr>
          <w:rFonts w:ascii="Times New Roman" w:hAnsi="Times New Roman" w:cs="Times New Roman"/>
          <w:sz w:val="24"/>
          <w:szCs w:val="24"/>
        </w:rPr>
        <w:t xml:space="preserve"> on the federal level as well. </w:t>
      </w:r>
      <w:r w:rsidR="00E5735D">
        <w:rPr>
          <w:rFonts w:ascii="Times New Roman" w:hAnsi="Times New Roman" w:cs="Times New Roman"/>
          <w:sz w:val="24"/>
          <w:szCs w:val="24"/>
        </w:rPr>
        <w:t xml:space="preserve">Currently the best thing for communities to do is </w:t>
      </w:r>
      <w:r w:rsidR="00C85A19">
        <w:rPr>
          <w:rFonts w:ascii="Times New Roman" w:hAnsi="Times New Roman" w:cs="Times New Roman"/>
          <w:sz w:val="24"/>
          <w:szCs w:val="24"/>
        </w:rPr>
        <w:t xml:space="preserve">align </w:t>
      </w:r>
      <w:r w:rsidR="00882EF5">
        <w:rPr>
          <w:rFonts w:ascii="Times New Roman" w:hAnsi="Times New Roman" w:cs="Times New Roman"/>
          <w:sz w:val="24"/>
          <w:szCs w:val="24"/>
        </w:rPr>
        <w:t>their permitting and zoning laws</w:t>
      </w:r>
      <w:r w:rsidR="004E109D">
        <w:rPr>
          <w:rFonts w:ascii="Times New Roman" w:hAnsi="Times New Roman" w:cs="Times New Roman"/>
          <w:sz w:val="24"/>
          <w:szCs w:val="24"/>
        </w:rPr>
        <w:t xml:space="preserve"> </w:t>
      </w:r>
      <w:r w:rsidR="00C85A19">
        <w:rPr>
          <w:rFonts w:ascii="Times New Roman" w:hAnsi="Times New Roman" w:cs="Times New Roman"/>
          <w:sz w:val="24"/>
          <w:szCs w:val="24"/>
        </w:rPr>
        <w:t xml:space="preserve">with the </w:t>
      </w:r>
      <w:r w:rsidR="001644E3">
        <w:rPr>
          <w:rFonts w:ascii="Times New Roman" w:hAnsi="Times New Roman" w:cs="Times New Roman"/>
          <w:sz w:val="24"/>
          <w:szCs w:val="24"/>
        </w:rPr>
        <w:t>type of OZ investment that is needed</w:t>
      </w:r>
      <w:r w:rsidR="00405201">
        <w:rPr>
          <w:rFonts w:ascii="Times New Roman" w:hAnsi="Times New Roman" w:cs="Times New Roman"/>
          <w:sz w:val="24"/>
          <w:szCs w:val="24"/>
        </w:rPr>
        <w:t xml:space="preserve"> (i.e. education, gro</w:t>
      </w:r>
      <w:r w:rsidR="004F361D">
        <w:rPr>
          <w:rFonts w:ascii="Times New Roman" w:hAnsi="Times New Roman" w:cs="Times New Roman"/>
          <w:sz w:val="24"/>
          <w:szCs w:val="24"/>
        </w:rPr>
        <w:t xml:space="preserve">cery markets, community centers); to engage their citizens in efforts to envision the kind of development the community should have; to increase public discussion of development proposals, and to seek to attract and reward the </w:t>
      </w:r>
      <w:r w:rsidR="004F361D">
        <w:rPr>
          <w:rFonts w:ascii="Times New Roman" w:hAnsi="Times New Roman" w:cs="Times New Roman"/>
          <w:sz w:val="24"/>
          <w:szCs w:val="24"/>
        </w:rPr>
        <w:lastRenderedPageBreak/>
        <w:t>development that most benefits the existing community. Without this effort communities may find themselves with the choice of an up-or-down vote on a plan devised by someone else, with other goals than those the community may wish to have.</w:t>
      </w:r>
    </w:p>
    <w:p w:rsidR="00410392" w:rsidRPr="00990E26" w:rsidRDefault="00410392" w:rsidP="00345C26">
      <w:pPr>
        <w:tabs>
          <w:tab w:val="left" w:pos="6480"/>
        </w:tabs>
        <w:spacing w:line="360" w:lineRule="auto"/>
        <w:rPr>
          <w:rFonts w:ascii="Times New Roman" w:hAnsi="Times New Roman" w:cs="Times New Roman"/>
          <w:sz w:val="24"/>
          <w:szCs w:val="24"/>
        </w:rPr>
      </w:pPr>
    </w:p>
    <w:p w:rsidR="00373F26" w:rsidRPr="005628B2" w:rsidRDefault="00373F26" w:rsidP="00345C26">
      <w:pPr>
        <w:tabs>
          <w:tab w:val="left" w:pos="6480"/>
        </w:tabs>
        <w:spacing w:line="360" w:lineRule="auto"/>
        <w:rPr>
          <w:rFonts w:ascii="Times New Roman" w:hAnsi="Times New Roman" w:cs="Times New Roman"/>
          <w:i/>
          <w:sz w:val="26"/>
          <w:szCs w:val="26"/>
        </w:rPr>
      </w:pPr>
      <w:r w:rsidRPr="00105362">
        <w:rPr>
          <w:rFonts w:ascii="Times New Roman" w:hAnsi="Times New Roman" w:cs="Times New Roman"/>
          <w:i/>
          <w:sz w:val="26"/>
          <w:szCs w:val="26"/>
        </w:rPr>
        <w:t>Community Land Trusts</w:t>
      </w:r>
      <w:r w:rsidR="00F6168C">
        <w:rPr>
          <w:rFonts w:ascii="Times New Roman" w:hAnsi="Times New Roman" w:cs="Times New Roman"/>
          <w:i/>
          <w:sz w:val="26"/>
          <w:szCs w:val="26"/>
        </w:rPr>
        <w:t xml:space="preserve"> (CLT</w:t>
      </w:r>
      <w:r w:rsidR="002802FC">
        <w:rPr>
          <w:rFonts w:ascii="Times New Roman" w:hAnsi="Times New Roman" w:cs="Times New Roman"/>
          <w:i/>
          <w:sz w:val="26"/>
          <w:szCs w:val="26"/>
        </w:rPr>
        <w:t>s</w:t>
      </w:r>
      <w:r w:rsidR="00F6168C">
        <w:rPr>
          <w:rFonts w:ascii="Times New Roman" w:hAnsi="Times New Roman" w:cs="Times New Roman"/>
          <w:i/>
          <w:sz w:val="26"/>
          <w:szCs w:val="26"/>
        </w:rPr>
        <w:t>)</w:t>
      </w:r>
    </w:p>
    <w:p w:rsidR="004F361D" w:rsidRDefault="000B7E29" w:rsidP="00345C26">
      <w:pPr>
        <w:pStyle w:val="NormalWeb"/>
        <w:spacing w:before="0" w:beforeAutospacing="0" w:after="0" w:afterAutospacing="0" w:line="360" w:lineRule="auto"/>
        <w:textAlignment w:val="baseline"/>
        <w:rPr>
          <w:color w:val="000000"/>
        </w:rPr>
      </w:pPr>
      <w:r>
        <w:rPr>
          <w:color w:val="000000"/>
        </w:rPr>
        <w:t xml:space="preserve">By placing ownership of the land in a community-based nonprofit organization, the neighborhood is empowered to resist gentrification and direct </w:t>
      </w:r>
      <w:r w:rsidR="002F4D68">
        <w:rPr>
          <w:color w:val="000000"/>
        </w:rPr>
        <w:t xml:space="preserve">investments </w:t>
      </w:r>
      <w:r>
        <w:rPr>
          <w:color w:val="000000"/>
        </w:rPr>
        <w:t xml:space="preserve">as needed. </w:t>
      </w:r>
      <w:r w:rsidR="00F6168C">
        <w:rPr>
          <w:color w:val="000000"/>
        </w:rPr>
        <w:t>Community land trusts (CLTs)</w:t>
      </w:r>
      <w:r w:rsidR="00FA2AF4">
        <w:rPr>
          <w:color w:val="000000"/>
        </w:rPr>
        <w:t xml:space="preserve"> offer </w:t>
      </w:r>
      <w:r w:rsidR="00742EEB">
        <w:rPr>
          <w:color w:val="000000"/>
        </w:rPr>
        <w:t xml:space="preserve">a </w:t>
      </w:r>
      <w:r w:rsidR="00FA2AF4">
        <w:rPr>
          <w:color w:val="000000"/>
        </w:rPr>
        <w:t xml:space="preserve">unique wealth building mechanism where individuals can own and build equity in homes, as opposed to rental assistance programs that </w:t>
      </w:r>
      <w:r w:rsidR="007F0718">
        <w:rPr>
          <w:color w:val="000000"/>
        </w:rPr>
        <w:t xml:space="preserve">simply provides housing. </w:t>
      </w:r>
      <w:r w:rsidR="001A5A9D">
        <w:rPr>
          <w:color w:val="000000"/>
        </w:rPr>
        <w:t>Like other affordable housing programs, CLTs will depend on public subsidies to offset the affordability it provides</w:t>
      </w:r>
      <w:r w:rsidR="00007346">
        <w:rPr>
          <w:color w:val="000000"/>
        </w:rPr>
        <w:t xml:space="preserve"> to cost-burdened individuals. </w:t>
      </w:r>
      <w:r w:rsidR="00E300F1">
        <w:rPr>
          <w:color w:val="000000"/>
        </w:rPr>
        <w:t xml:space="preserve">The Boston Housing Authority (BHA) </w:t>
      </w:r>
      <w:r w:rsidR="005819C6">
        <w:rPr>
          <w:color w:val="000000"/>
        </w:rPr>
        <w:t>has a history of subsidizing affordable housing by developing on public property</w:t>
      </w:r>
      <w:r w:rsidR="00AB1C0B">
        <w:rPr>
          <w:color w:val="000000"/>
        </w:rPr>
        <w:t xml:space="preserve">, which situates CLTs as a realistic policy option. </w:t>
      </w:r>
      <w:r w:rsidR="00644EE4">
        <w:rPr>
          <w:color w:val="000000"/>
        </w:rPr>
        <w:t>CLTs were first incorporated into federal law through the Housing and Community Development Act of 1992</w:t>
      </w:r>
      <w:r w:rsidR="000A49AD">
        <w:rPr>
          <w:color w:val="000000"/>
        </w:rPr>
        <w:t xml:space="preserve">, </w:t>
      </w:r>
      <w:r w:rsidR="008D75CC">
        <w:rPr>
          <w:color w:val="000000"/>
        </w:rPr>
        <w:t xml:space="preserve">which paved the way for increased federal funding and public support. Today, there are an estimated 225 CLTs in the U.S. that provide approximately 12,000 owner-occupied units (Harvard, 2019). </w:t>
      </w:r>
    </w:p>
    <w:p w:rsidR="004F361D" w:rsidRDefault="004F361D" w:rsidP="00345C26">
      <w:pPr>
        <w:pStyle w:val="NormalWeb"/>
        <w:spacing w:before="0" w:beforeAutospacing="0" w:after="0" w:afterAutospacing="0" w:line="360" w:lineRule="auto"/>
        <w:textAlignment w:val="baseline"/>
        <w:rPr>
          <w:color w:val="000000"/>
        </w:rPr>
      </w:pPr>
    </w:p>
    <w:p w:rsidR="00A05A59" w:rsidRDefault="00660DC1" w:rsidP="00345C26">
      <w:pPr>
        <w:pStyle w:val="NormalWeb"/>
        <w:spacing w:before="0" w:beforeAutospacing="0" w:after="0" w:afterAutospacing="0" w:line="360" w:lineRule="auto"/>
        <w:textAlignment w:val="baseline"/>
        <w:rPr>
          <w:color w:val="000000"/>
        </w:rPr>
      </w:pPr>
      <w:r>
        <w:rPr>
          <w:color w:val="000000"/>
        </w:rPr>
        <w:t xml:space="preserve">The full potential of CLTs has not yet been reached. </w:t>
      </w:r>
      <w:r w:rsidR="00C4285C">
        <w:rPr>
          <w:color w:val="000000"/>
        </w:rPr>
        <w:t>With the exception of five large outliers of CLTs</w:t>
      </w:r>
      <w:r w:rsidR="00B92C53">
        <w:rPr>
          <w:color w:val="000000"/>
        </w:rPr>
        <w:t xml:space="preserve"> that contain up to 2,765 properties</w:t>
      </w:r>
      <w:r w:rsidR="00C4285C">
        <w:rPr>
          <w:color w:val="000000"/>
        </w:rPr>
        <w:t>, the average CLT portfolio contains less than 50 housing units each</w:t>
      </w:r>
      <w:r w:rsidR="005E6973">
        <w:rPr>
          <w:color w:val="000000"/>
        </w:rPr>
        <w:t xml:space="preserve">. Of the 225 CLTs, 60 </w:t>
      </w:r>
      <w:r w:rsidR="00C4285C">
        <w:rPr>
          <w:color w:val="000000"/>
        </w:rPr>
        <w:t xml:space="preserve">are start-ups with no homeownership units. </w:t>
      </w:r>
      <w:r w:rsidR="008A1C86">
        <w:rPr>
          <w:color w:val="000000"/>
        </w:rPr>
        <w:t xml:space="preserve">This demonstrates that land trusts are a </w:t>
      </w:r>
      <w:r w:rsidR="00B92C53">
        <w:rPr>
          <w:color w:val="000000"/>
        </w:rPr>
        <w:t xml:space="preserve">scalable </w:t>
      </w:r>
      <w:r w:rsidR="00651248">
        <w:rPr>
          <w:color w:val="000000"/>
        </w:rPr>
        <w:t xml:space="preserve">community development </w:t>
      </w:r>
      <w:r w:rsidR="00B92C53">
        <w:rPr>
          <w:color w:val="000000"/>
        </w:rPr>
        <w:t xml:space="preserve">model </w:t>
      </w:r>
      <w:r w:rsidR="00E46751">
        <w:rPr>
          <w:color w:val="000000"/>
        </w:rPr>
        <w:t xml:space="preserve">that can bridge the gap between local residents and property stakeholders. </w:t>
      </w:r>
      <w:r w:rsidR="00DB5C34">
        <w:rPr>
          <w:color w:val="000000"/>
        </w:rPr>
        <w:t>The units can eventually be sold by the homeowner for a return on investment, but the selling price is required to be affordable for the next low- and middle-income homeowner. For example, the Champlain Housing Trust in Burlington, Vermont allows for the reselling of a housing unit for the original buying price plus 25 percent of any appreciation in value (Harvard, 2019). When the land is a shared resource that can be directly invested in by community members, the neighborhood benefits from the self-sustaining, collective wealth-building cycle.</w:t>
      </w:r>
      <w:r w:rsidR="001A5A9D">
        <w:rPr>
          <w:color w:val="000000"/>
        </w:rPr>
        <w:t xml:space="preserve"> </w:t>
      </w:r>
      <w:r w:rsidR="00D378DB">
        <w:rPr>
          <w:color w:val="000000"/>
        </w:rPr>
        <w:t xml:space="preserve">CLTs can and should be tailored to the community’s specific needs, such as incentivizing business investments from Opportunity Funds, the building of public parks, or community centers. </w:t>
      </w:r>
      <w:r w:rsidR="00BF0E8F">
        <w:rPr>
          <w:color w:val="000000"/>
        </w:rPr>
        <w:t xml:space="preserve">The general concern regarding CLTs is the administrative </w:t>
      </w:r>
      <w:r w:rsidR="007B4F6D">
        <w:rPr>
          <w:color w:val="000000"/>
        </w:rPr>
        <w:lastRenderedPageBreak/>
        <w:t xml:space="preserve">burden that comes with larger properties, but </w:t>
      </w:r>
      <w:r w:rsidR="00506F4A">
        <w:rPr>
          <w:color w:val="000000"/>
        </w:rPr>
        <w:t>if the staff is locally-based and oriented, it can be a resource for c</w:t>
      </w:r>
      <w:r w:rsidR="007B4F6D">
        <w:rPr>
          <w:color w:val="000000"/>
        </w:rPr>
        <w:t>reat</w:t>
      </w:r>
      <w:r w:rsidR="00506F4A">
        <w:rPr>
          <w:color w:val="000000"/>
        </w:rPr>
        <w:t>ing</w:t>
      </w:r>
      <w:r w:rsidR="007B4F6D">
        <w:rPr>
          <w:color w:val="000000"/>
        </w:rPr>
        <w:t xml:space="preserve"> further investments in the community. </w:t>
      </w:r>
      <w:r w:rsidR="00563B9A">
        <w:rPr>
          <w:color w:val="000000"/>
        </w:rPr>
        <w:t xml:space="preserve">The low foreclosure rates of CLTs and its offer of permanent affordability is promising enough for Boston to begin experimenting with letting communities take control of their land. </w:t>
      </w:r>
    </w:p>
    <w:p w:rsidR="0057453D" w:rsidRDefault="00D378DB" w:rsidP="00345C26">
      <w:pPr>
        <w:pStyle w:val="NormalWeb"/>
        <w:spacing w:before="0" w:beforeAutospacing="0" w:after="0" w:afterAutospacing="0" w:line="360" w:lineRule="auto"/>
        <w:textAlignment w:val="baseline"/>
        <w:rPr>
          <w:color w:val="000000"/>
        </w:rPr>
      </w:pPr>
      <w:r>
        <w:rPr>
          <w:color w:val="000000"/>
        </w:rPr>
        <w:t xml:space="preserve"> </w:t>
      </w:r>
    </w:p>
    <w:p w:rsidR="00D378DB" w:rsidRDefault="00D378DB" w:rsidP="00345C26">
      <w:pPr>
        <w:pStyle w:val="NormalWeb"/>
        <w:spacing w:before="0" w:beforeAutospacing="0" w:after="0" w:afterAutospacing="0" w:line="360" w:lineRule="auto"/>
        <w:textAlignment w:val="baseline"/>
        <w:rPr>
          <w:color w:val="000000"/>
        </w:rPr>
      </w:pPr>
    </w:p>
    <w:p w:rsidR="00E678E5" w:rsidRPr="002E5272" w:rsidRDefault="00E678E5" w:rsidP="00345C26">
      <w:pPr>
        <w:pStyle w:val="NormalWeb"/>
        <w:spacing w:before="0" w:beforeAutospacing="0" w:after="0" w:afterAutospacing="0" w:line="360" w:lineRule="auto"/>
        <w:textAlignment w:val="baseline"/>
        <w:rPr>
          <w:color w:val="000000"/>
        </w:rPr>
      </w:pPr>
    </w:p>
    <w:p w:rsidR="0013538C" w:rsidRPr="005628B2" w:rsidRDefault="0013538C" w:rsidP="00345C26">
      <w:pPr>
        <w:pStyle w:val="NormalWeb"/>
        <w:spacing w:before="0" w:beforeAutospacing="0" w:after="0" w:afterAutospacing="0" w:line="360" w:lineRule="auto"/>
        <w:jc w:val="center"/>
        <w:textAlignment w:val="baseline"/>
        <w:rPr>
          <w:b/>
          <w:color w:val="000000"/>
          <w:sz w:val="26"/>
          <w:szCs w:val="26"/>
          <w:u w:val="single"/>
        </w:rPr>
      </w:pPr>
      <w:r w:rsidRPr="005628B2">
        <w:rPr>
          <w:b/>
          <w:color w:val="000000"/>
          <w:sz w:val="26"/>
          <w:szCs w:val="26"/>
          <w:u w:val="single"/>
        </w:rPr>
        <w:t>Economic and Workforce Development</w:t>
      </w:r>
    </w:p>
    <w:p w:rsidR="009872ED" w:rsidRPr="002E5272" w:rsidRDefault="009872ED" w:rsidP="00345C26">
      <w:pPr>
        <w:pStyle w:val="NormalWeb"/>
        <w:spacing w:before="0" w:beforeAutospacing="0" w:after="0" w:afterAutospacing="0" w:line="360" w:lineRule="auto"/>
        <w:textAlignment w:val="baseline"/>
        <w:rPr>
          <w:i/>
          <w:color w:val="000000"/>
        </w:rPr>
      </w:pPr>
    </w:p>
    <w:p w:rsidR="009D0076" w:rsidRPr="005628B2" w:rsidRDefault="009D0076" w:rsidP="00345C26">
      <w:pPr>
        <w:tabs>
          <w:tab w:val="left" w:pos="6480"/>
        </w:tabs>
        <w:spacing w:line="360" w:lineRule="auto"/>
        <w:rPr>
          <w:rFonts w:ascii="Times New Roman" w:hAnsi="Times New Roman" w:cs="Times New Roman"/>
          <w:sz w:val="26"/>
          <w:szCs w:val="26"/>
        </w:rPr>
      </w:pPr>
      <w:r w:rsidRPr="006D4515">
        <w:rPr>
          <w:rFonts w:ascii="Times New Roman" w:hAnsi="Times New Roman" w:cs="Times New Roman"/>
          <w:i/>
          <w:sz w:val="26"/>
          <w:szCs w:val="26"/>
        </w:rPr>
        <w:t>Local and Equitable Hiring</w:t>
      </w:r>
      <w:r w:rsidRPr="005628B2">
        <w:rPr>
          <w:rFonts w:ascii="Times New Roman" w:hAnsi="Times New Roman" w:cs="Times New Roman"/>
          <w:i/>
          <w:sz w:val="26"/>
          <w:szCs w:val="26"/>
        </w:rPr>
        <w:t xml:space="preserve"> </w:t>
      </w:r>
    </w:p>
    <w:p w:rsidR="00506F4A" w:rsidRDefault="00B05498" w:rsidP="00345C26">
      <w:pPr>
        <w:tabs>
          <w:tab w:val="left" w:pos="6480"/>
        </w:tabs>
        <w:spacing w:line="360" w:lineRule="auto"/>
        <w:rPr>
          <w:rFonts w:ascii="Times New Roman" w:hAnsi="Times New Roman" w:cs="Times New Roman"/>
          <w:sz w:val="24"/>
          <w:szCs w:val="24"/>
        </w:rPr>
      </w:pPr>
      <w:r>
        <w:rPr>
          <w:rFonts w:ascii="Times New Roman" w:hAnsi="Times New Roman" w:cs="Times New Roman"/>
          <w:sz w:val="24"/>
          <w:szCs w:val="24"/>
        </w:rPr>
        <w:t xml:space="preserve">Hiring qualified, low-income workers is </w:t>
      </w:r>
      <w:r w:rsidR="00661C31">
        <w:rPr>
          <w:rFonts w:ascii="Times New Roman" w:hAnsi="Times New Roman" w:cs="Times New Roman"/>
          <w:sz w:val="24"/>
          <w:szCs w:val="24"/>
        </w:rPr>
        <w:t>a direct</w:t>
      </w:r>
      <w:r>
        <w:rPr>
          <w:rFonts w:ascii="Times New Roman" w:hAnsi="Times New Roman" w:cs="Times New Roman"/>
          <w:sz w:val="24"/>
          <w:szCs w:val="24"/>
        </w:rPr>
        <w:t xml:space="preserve"> investment in the community that extends beyond </w:t>
      </w:r>
      <w:r w:rsidR="00661C31">
        <w:rPr>
          <w:rFonts w:ascii="Times New Roman" w:hAnsi="Times New Roman" w:cs="Times New Roman"/>
          <w:sz w:val="24"/>
          <w:szCs w:val="24"/>
        </w:rPr>
        <w:t xml:space="preserve">providing affordable </w:t>
      </w:r>
      <w:r>
        <w:rPr>
          <w:rFonts w:ascii="Times New Roman" w:hAnsi="Times New Roman" w:cs="Times New Roman"/>
          <w:sz w:val="24"/>
          <w:szCs w:val="24"/>
        </w:rPr>
        <w:t>housing</w:t>
      </w:r>
      <w:r w:rsidR="00661C31">
        <w:rPr>
          <w:rFonts w:ascii="Times New Roman" w:hAnsi="Times New Roman" w:cs="Times New Roman"/>
          <w:sz w:val="24"/>
          <w:szCs w:val="24"/>
        </w:rPr>
        <w:t xml:space="preserve"> and job opportunities</w:t>
      </w:r>
      <w:r>
        <w:rPr>
          <w:rFonts w:ascii="Times New Roman" w:hAnsi="Times New Roman" w:cs="Times New Roman"/>
          <w:sz w:val="24"/>
          <w:szCs w:val="24"/>
        </w:rPr>
        <w:t xml:space="preserve">. </w:t>
      </w:r>
      <w:r w:rsidR="00051598">
        <w:rPr>
          <w:rFonts w:ascii="Times New Roman" w:hAnsi="Times New Roman" w:cs="Times New Roman"/>
          <w:sz w:val="24"/>
          <w:szCs w:val="24"/>
        </w:rPr>
        <w:t>Oftentimes when gentrification occurs, the local economy</w:t>
      </w:r>
      <w:r w:rsidR="008B7C6C">
        <w:rPr>
          <w:rFonts w:ascii="Times New Roman" w:hAnsi="Times New Roman" w:cs="Times New Roman"/>
          <w:sz w:val="24"/>
          <w:szCs w:val="24"/>
        </w:rPr>
        <w:t xml:space="preserve"> and job accessibility is out of reach </w:t>
      </w:r>
      <w:r w:rsidR="00506F4A">
        <w:rPr>
          <w:rFonts w:ascii="Times New Roman" w:hAnsi="Times New Roman" w:cs="Times New Roman"/>
          <w:sz w:val="24"/>
          <w:szCs w:val="24"/>
        </w:rPr>
        <w:t>o</w:t>
      </w:r>
      <w:r w:rsidR="008B7C6C">
        <w:rPr>
          <w:rFonts w:ascii="Times New Roman" w:hAnsi="Times New Roman" w:cs="Times New Roman"/>
          <w:sz w:val="24"/>
          <w:szCs w:val="24"/>
        </w:rPr>
        <w:t>f lower-income community residents.</w:t>
      </w:r>
      <w:r w:rsidR="00F15D4F">
        <w:rPr>
          <w:rFonts w:ascii="Times New Roman" w:hAnsi="Times New Roman" w:cs="Times New Roman"/>
          <w:sz w:val="24"/>
          <w:szCs w:val="24"/>
        </w:rPr>
        <w:t xml:space="preserve"> </w:t>
      </w:r>
      <w:r w:rsidR="00403C1B">
        <w:rPr>
          <w:rFonts w:ascii="Times New Roman" w:hAnsi="Times New Roman" w:cs="Times New Roman"/>
          <w:sz w:val="24"/>
          <w:szCs w:val="24"/>
        </w:rPr>
        <w:t xml:space="preserve">By placing qualified workers on the economic ladder, </w:t>
      </w:r>
      <w:r w:rsidR="00506F4A">
        <w:rPr>
          <w:rFonts w:ascii="Times New Roman" w:hAnsi="Times New Roman" w:cs="Times New Roman"/>
          <w:sz w:val="24"/>
          <w:szCs w:val="24"/>
        </w:rPr>
        <w:t xml:space="preserve">local workforce development efforts </w:t>
      </w:r>
      <w:r w:rsidR="00403C1B">
        <w:rPr>
          <w:rFonts w:ascii="Times New Roman" w:hAnsi="Times New Roman" w:cs="Times New Roman"/>
          <w:sz w:val="24"/>
          <w:szCs w:val="24"/>
        </w:rPr>
        <w:t xml:space="preserve">can tackle both financial and housing insecurity. </w:t>
      </w:r>
      <w:r w:rsidR="001E5583">
        <w:rPr>
          <w:rFonts w:ascii="Times New Roman" w:hAnsi="Times New Roman" w:cs="Times New Roman"/>
          <w:sz w:val="24"/>
          <w:szCs w:val="24"/>
        </w:rPr>
        <w:t xml:space="preserve">The most effective hiring programs are </w:t>
      </w:r>
      <w:r w:rsidR="00506F4A">
        <w:rPr>
          <w:rFonts w:ascii="Times New Roman" w:hAnsi="Times New Roman" w:cs="Times New Roman"/>
          <w:sz w:val="24"/>
          <w:szCs w:val="24"/>
        </w:rPr>
        <w:t xml:space="preserve">thought to be those </w:t>
      </w:r>
      <w:r w:rsidR="001E5583">
        <w:rPr>
          <w:rFonts w:ascii="Times New Roman" w:hAnsi="Times New Roman" w:cs="Times New Roman"/>
          <w:sz w:val="24"/>
          <w:szCs w:val="24"/>
        </w:rPr>
        <w:t xml:space="preserve">based on first source referral systems that connect </w:t>
      </w:r>
      <w:r w:rsidR="00461E93">
        <w:rPr>
          <w:rFonts w:ascii="Times New Roman" w:hAnsi="Times New Roman" w:cs="Times New Roman"/>
          <w:sz w:val="24"/>
          <w:szCs w:val="24"/>
        </w:rPr>
        <w:t xml:space="preserve">previously unconsidered </w:t>
      </w:r>
      <w:r w:rsidR="00DA1750">
        <w:rPr>
          <w:rFonts w:ascii="Times New Roman" w:hAnsi="Times New Roman" w:cs="Times New Roman"/>
          <w:sz w:val="24"/>
          <w:szCs w:val="24"/>
        </w:rPr>
        <w:t xml:space="preserve">job-seekers with </w:t>
      </w:r>
      <w:r w:rsidR="00461E93">
        <w:rPr>
          <w:rFonts w:ascii="Times New Roman" w:hAnsi="Times New Roman" w:cs="Times New Roman"/>
          <w:sz w:val="24"/>
          <w:szCs w:val="24"/>
        </w:rPr>
        <w:t>employers at development sites.</w:t>
      </w:r>
      <w:r w:rsidR="00CB5D62">
        <w:rPr>
          <w:rFonts w:ascii="Times New Roman" w:hAnsi="Times New Roman" w:cs="Times New Roman"/>
          <w:sz w:val="24"/>
          <w:szCs w:val="24"/>
        </w:rPr>
        <w:t xml:space="preserve"> </w:t>
      </w:r>
      <w:r w:rsidR="00EE6D8D">
        <w:rPr>
          <w:rFonts w:ascii="Times New Roman" w:hAnsi="Times New Roman" w:cs="Times New Roman"/>
          <w:sz w:val="24"/>
          <w:szCs w:val="24"/>
        </w:rPr>
        <w:t>Critics of such programs argue that hiring requirements can limit the number of developer bids and increase costs for operating businesses, but that does not take into account the long-term positive externalities.</w:t>
      </w:r>
      <w:r w:rsidR="00A24744">
        <w:rPr>
          <w:rFonts w:ascii="Times New Roman" w:hAnsi="Times New Roman" w:cs="Times New Roman"/>
          <w:sz w:val="24"/>
          <w:szCs w:val="24"/>
        </w:rPr>
        <w:t xml:space="preserve"> The concept of quality over quantity </w:t>
      </w:r>
      <w:r w:rsidR="00506F4A">
        <w:rPr>
          <w:rFonts w:ascii="Times New Roman" w:hAnsi="Times New Roman" w:cs="Times New Roman"/>
          <w:sz w:val="24"/>
          <w:szCs w:val="24"/>
        </w:rPr>
        <w:t xml:space="preserve">– and placing community interests in the foreground - </w:t>
      </w:r>
      <w:r w:rsidR="00A24744">
        <w:rPr>
          <w:rFonts w:ascii="Times New Roman" w:hAnsi="Times New Roman" w:cs="Times New Roman"/>
          <w:sz w:val="24"/>
          <w:szCs w:val="24"/>
        </w:rPr>
        <w:t xml:space="preserve">should be applied to the incentivizing of developer bids. </w:t>
      </w:r>
    </w:p>
    <w:p w:rsidR="00FF681E" w:rsidRDefault="004F4A15" w:rsidP="00345C26">
      <w:pPr>
        <w:tabs>
          <w:tab w:val="left" w:pos="6480"/>
        </w:tabs>
        <w:spacing w:line="360" w:lineRule="auto"/>
        <w:rPr>
          <w:rFonts w:ascii="Times New Roman" w:hAnsi="Times New Roman" w:cs="Times New Roman"/>
          <w:sz w:val="24"/>
          <w:szCs w:val="24"/>
        </w:rPr>
      </w:pPr>
      <w:r>
        <w:rPr>
          <w:rFonts w:ascii="Times New Roman" w:hAnsi="Times New Roman" w:cs="Times New Roman"/>
          <w:sz w:val="24"/>
          <w:szCs w:val="24"/>
        </w:rPr>
        <w:t xml:space="preserve">In fast-growing cities such as Los Angeles and Seattle, targeted hiring programs have added millions of dollars in wages and tax revenues to local economics </w:t>
      </w:r>
      <w:r w:rsidR="00EE6D8D">
        <w:rPr>
          <w:rFonts w:ascii="Times New Roman" w:hAnsi="Times New Roman" w:cs="Times New Roman"/>
          <w:sz w:val="24"/>
          <w:szCs w:val="24"/>
        </w:rPr>
        <w:t xml:space="preserve">(Partnership for Working Families, 2008). </w:t>
      </w:r>
      <w:r w:rsidR="00AE0576">
        <w:rPr>
          <w:rFonts w:ascii="Times New Roman" w:hAnsi="Times New Roman" w:cs="Times New Roman"/>
          <w:sz w:val="24"/>
          <w:szCs w:val="24"/>
        </w:rPr>
        <w:t>For example,</w:t>
      </w:r>
      <w:r w:rsidR="00530C6B">
        <w:rPr>
          <w:rFonts w:ascii="Times New Roman" w:hAnsi="Times New Roman" w:cs="Times New Roman"/>
          <w:sz w:val="24"/>
          <w:szCs w:val="24"/>
        </w:rPr>
        <w:t xml:space="preserve"> the Community Benefit Agreement (CBA) signed </w:t>
      </w:r>
      <w:r w:rsidR="00E94F6A">
        <w:rPr>
          <w:rFonts w:ascii="Times New Roman" w:hAnsi="Times New Roman" w:cs="Times New Roman"/>
          <w:sz w:val="24"/>
          <w:szCs w:val="24"/>
        </w:rPr>
        <w:t xml:space="preserve">in 2004 </w:t>
      </w:r>
      <w:r w:rsidR="00530C6B">
        <w:rPr>
          <w:rFonts w:ascii="Times New Roman" w:hAnsi="Times New Roman" w:cs="Times New Roman"/>
          <w:sz w:val="24"/>
          <w:szCs w:val="24"/>
        </w:rPr>
        <w:t xml:space="preserve">with the Los Angeles Airport (LAX) modernization development guaranteed over 300 retail, food service, airline contracting, and other jobs to local job-seekers. </w:t>
      </w:r>
      <w:r w:rsidR="00E94F6A">
        <w:rPr>
          <w:rFonts w:ascii="Times New Roman" w:hAnsi="Times New Roman" w:cs="Times New Roman"/>
          <w:sz w:val="24"/>
          <w:szCs w:val="24"/>
        </w:rPr>
        <w:t>Beginning in 2006, l</w:t>
      </w:r>
      <w:r w:rsidR="00530C6B">
        <w:rPr>
          <w:rFonts w:ascii="Times New Roman" w:hAnsi="Times New Roman" w:cs="Times New Roman"/>
          <w:sz w:val="24"/>
          <w:szCs w:val="24"/>
        </w:rPr>
        <w:t xml:space="preserve">ocal hire requirements </w:t>
      </w:r>
      <w:r w:rsidR="00E94F6A">
        <w:rPr>
          <w:rFonts w:ascii="Times New Roman" w:hAnsi="Times New Roman" w:cs="Times New Roman"/>
          <w:sz w:val="24"/>
          <w:szCs w:val="24"/>
        </w:rPr>
        <w:t xml:space="preserve">have been </w:t>
      </w:r>
      <w:r w:rsidR="00530C6B">
        <w:rPr>
          <w:rFonts w:ascii="Times New Roman" w:hAnsi="Times New Roman" w:cs="Times New Roman"/>
          <w:sz w:val="24"/>
          <w:szCs w:val="24"/>
        </w:rPr>
        <w:t>incorporated into all future lease and contract agreements</w:t>
      </w:r>
      <w:r w:rsidR="00E94F6A">
        <w:rPr>
          <w:rFonts w:ascii="Times New Roman" w:hAnsi="Times New Roman" w:cs="Times New Roman"/>
          <w:sz w:val="24"/>
          <w:szCs w:val="24"/>
        </w:rPr>
        <w:t xml:space="preserve">. </w:t>
      </w:r>
      <w:r w:rsidR="00D45593">
        <w:rPr>
          <w:rFonts w:ascii="Times New Roman" w:hAnsi="Times New Roman" w:cs="Times New Roman"/>
          <w:sz w:val="24"/>
          <w:szCs w:val="24"/>
        </w:rPr>
        <w:t xml:space="preserve">Targeted hiring policies can be applied to private developments that receive public investment such as government contracts, tax credits, or land subsidies. </w:t>
      </w:r>
      <w:r w:rsidR="00632D7D">
        <w:rPr>
          <w:rFonts w:ascii="Times New Roman" w:hAnsi="Times New Roman" w:cs="Times New Roman"/>
          <w:sz w:val="24"/>
          <w:szCs w:val="24"/>
        </w:rPr>
        <w:t xml:space="preserve">That makes it </w:t>
      </w:r>
      <w:r w:rsidR="008E0781">
        <w:rPr>
          <w:rFonts w:ascii="Times New Roman" w:hAnsi="Times New Roman" w:cs="Times New Roman"/>
          <w:sz w:val="24"/>
          <w:szCs w:val="24"/>
        </w:rPr>
        <w:t>an especially promising policy option in Boston,</w:t>
      </w:r>
      <w:r w:rsidR="00D45593">
        <w:rPr>
          <w:rFonts w:ascii="Times New Roman" w:hAnsi="Times New Roman" w:cs="Times New Roman"/>
          <w:sz w:val="24"/>
          <w:szCs w:val="24"/>
        </w:rPr>
        <w:t xml:space="preserve"> where </w:t>
      </w:r>
      <w:r w:rsidR="00417A2E">
        <w:rPr>
          <w:rFonts w:ascii="Times New Roman" w:hAnsi="Times New Roman" w:cs="Times New Roman"/>
          <w:sz w:val="24"/>
          <w:szCs w:val="24"/>
        </w:rPr>
        <w:t xml:space="preserve">many private developments are subsidized by </w:t>
      </w:r>
      <w:r w:rsidR="00D45593">
        <w:rPr>
          <w:rFonts w:ascii="Times New Roman" w:hAnsi="Times New Roman" w:cs="Times New Roman"/>
          <w:sz w:val="24"/>
          <w:szCs w:val="24"/>
        </w:rPr>
        <w:t xml:space="preserve">the Boston Housing </w:t>
      </w:r>
      <w:r w:rsidR="00D45593">
        <w:rPr>
          <w:rFonts w:ascii="Times New Roman" w:hAnsi="Times New Roman" w:cs="Times New Roman"/>
          <w:sz w:val="24"/>
          <w:szCs w:val="24"/>
        </w:rPr>
        <w:lastRenderedPageBreak/>
        <w:t xml:space="preserve">Authority (BHA) </w:t>
      </w:r>
      <w:r w:rsidR="00417A2E">
        <w:rPr>
          <w:rFonts w:ascii="Times New Roman" w:hAnsi="Times New Roman" w:cs="Times New Roman"/>
          <w:sz w:val="24"/>
          <w:szCs w:val="24"/>
        </w:rPr>
        <w:t>with</w:t>
      </w:r>
      <w:r w:rsidR="00D45593">
        <w:rPr>
          <w:rFonts w:ascii="Times New Roman" w:hAnsi="Times New Roman" w:cs="Times New Roman"/>
          <w:sz w:val="24"/>
          <w:szCs w:val="24"/>
        </w:rPr>
        <w:t xml:space="preserve"> lower-cost public land</w:t>
      </w:r>
      <w:r w:rsidR="00417A2E">
        <w:rPr>
          <w:rFonts w:ascii="Times New Roman" w:hAnsi="Times New Roman" w:cs="Times New Roman"/>
          <w:sz w:val="24"/>
          <w:szCs w:val="24"/>
        </w:rPr>
        <w:t xml:space="preserve">s. </w:t>
      </w:r>
      <w:r w:rsidR="005669C6">
        <w:rPr>
          <w:rFonts w:ascii="Times New Roman" w:hAnsi="Times New Roman" w:cs="Times New Roman"/>
          <w:sz w:val="24"/>
          <w:szCs w:val="24"/>
        </w:rPr>
        <w:t>C</w:t>
      </w:r>
      <w:r w:rsidR="00506F4A">
        <w:rPr>
          <w:rFonts w:ascii="Times New Roman" w:hAnsi="Times New Roman" w:cs="Times New Roman"/>
          <w:sz w:val="24"/>
          <w:szCs w:val="24"/>
        </w:rPr>
        <w:t>ommunity Benefits Agreements</w:t>
      </w:r>
      <w:r w:rsidR="005669C6">
        <w:rPr>
          <w:rFonts w:ascii="Times New Roman" w:hAnsi="Times New Roman" w:cs="Times New Roman"/>
          <w:sz w:val="24"/>
          <w:szCs w:val="24"/>
        </w:rPr>
        <w:t xml:space="preserve"> </w:t>
      </w:r>
      <w:r w:rsidR="009540BD">
        <w:rPr>
          <w:rFonts w:ascii="Times New Roman" w:hAnsi="Times New Roman" w:cs="Times New Roman"/>
          <w:sz w:val="24"/>
          <w:szCs w:val="24"/>
        </w:rPr>
        <w:t xml:space="preserve">can </w:t>
      </w:r>
      <w:r w:rsidR="00CE18C2">
        <w:rPr>
          <w:rFonts w:ascii="Times New Roman" w:hAnsi="Times New Roman" w:cs="Times New Roman"/>
          <w:sz w:val="24"/>
          <w:szCs w:val="24"/>
        </w:rPr>
        <w:t xml:space="preserve">also </w:t>
      </w:r>
      <w:r w:rsidR="009540BD">
        <w:rPr>
          <w:rFonts w:ascii="Times New Roman" w:hAnsi="Times New Roman" w:cs="Times New Roman"/>
          <w:sz w:val="24"/>
          <w:szCs w:val="24"/>
        </w:rPr>
        <w:t xml:space="preserve">be used as </w:t>
      </w:r>
      <w:r w:rsidR="00EF2913">
        <w:rPr>
          <w:rFonts w:ascii="Times New Roman" w:hAnsi="Times New Roman" w:cs="Times New Roman"/>
          <w:sz w:val="24"/>
          <w:szCs w:val="24"/>
        </w:rPr>
        <w:t xml:space="preserve">an effective </w:t>
      </w:r>
      <w:r w:rsidR="00CE18C2">
        <w:rPr>
          <w:rFonts w:ascii="Times New Roman" w:hAnsi="Times New Roman" w:cs="Times New Roman"/>
          <w:sz w:val="24"/>
          <w:szCs w:val="24"/>
        </w:rPr>
        <w:t xml:space="preserve">vector </w:t>
      </w:r>
      <w:r w:rsidR="00EF2913">
        <w:rPr>
          <w:rFonts w:ascii="Times New Roman" w:hAnsi="Times New Roman" w:cs="Times New Roman"/>
          <w:sz w:val="24"/>
          <w:szCs w:val="24"/>
        </w:rPr>
        <w:t>in creating targeted hiring programs</w:t>
      </w:r>
      <w:r w:rsidR="00FF681E">
        <w:rPr>
          <w:rFonts w:ascii="Times New Roman" w:hAnsi="Times New Roman" w:cs="Times New Roman"/>
          <w:sz w:val="24"/>
          <w:szCs w:val="24"/>
        </w:rPr>
        <w:t xml:space="preserve">. </w:t>
      </w:r>
    </w:p>
    <w:p w:rsidR="003204B1" w:rsidRPr="002E5272" w:rsidRDefault="003204B1" w:rsidP="00345C26">
      <w:pPr>
        <w:tabs>
          <w:tab w:val="left" w:pos="6480"/>
        </w:tabs>
        <w:spacing w:line="360" w:lineRule="auto"/>
        <w:rPr>
          <w:rFonts w:ascii="Times New Roman" w:hAnsi="Times New Roman" w:cs="Times New Roman"/>
          <w:sz w:val="24"/>
          <w:szCs w:val="24"/>
        </w:rPr>
      </w:pPr>
    </w:p>
    <w:p w:rsidR="0013538C" w:rsidRPr="005628B2" w:rsidRDefault="0013538C" w:rsidP="00345C26">
      <w:pPr>
        <w:tabs>
          <w:tab w:val="left" w:pos="6480"/>
        </w:tabs>
        <w:spacing w:line="360" w:lineRule="auto"/>
        <w:rPr>
          <w:rFonts w:ascii="Times New Roman" w:hAnsi="Times New Roman" w:cs="Times New Roman"/>
          <w:i/>
          <w:sz w:val="26"/>
          <w:szCs w:val="26"/>
        </w:rPr>
      </w:pPr>
      <w:r w:rsidRPr="009B3615">
        <w:rPr>
          <w:rFonts w:ascii="Times New Roman" w:hAnsi="Times New Roman" w:cs="Times New Roman"/>
          <w:i/>
          <w:sz w:val="26"/>
          <w:szCs w:val="26"/>
        </w:rPr>
        <w:t>Zoning</w:t>
      </w:r>
      <w:r w:rsidR="00683A85" w:rsidRPr="009B3615">
        <w:rPr>
          <w:rFonts w:ascii="Times New Roman" w:hAnsi="Times New Roman" w:cs="Times New Roman"/>
          <w:i/>
          <w:sz w:val="26"/>
          <w:szCs w:val="26"/>
        </w:rPr>
        <w:t xml:space="preserve"> &amp; Permitting</w:t>
      </w:r>
    </w:p>
    <w:p w:rsidR="005F5BC0" w:rsidRDefault="003F36BE" w:rsidP="00345C26">
      <w:pPr>
        <w:tabs>
          <w:tab w:val="left" w:pos="6480"/>
        </w:tabs>
        <w:spacing w:line="360" w:lineRule="auto"/>
        <w:rPr>
          <w:rFonts w:ascii="Times New Roman" w:hAnsi="Times New Roman" w:cs="Times New Roman"/>
          <w:sz w:val="24"/>
          <w:szCs w:val="24"/>
        </w:rPr>
      </w:pPr>
      <w:r>
        <w:rPr>
          <w:rFonts w:ascii="Times New Roman" w:hAnsi="Times New Roman" w:cs="Times New Roman"/>
          <w:sz w:val="24"/>
          <w:szCs w:val="24"/>
        </w:rPr>
        <w:t>Sustainable and affordable development begins with the local zoning and permitting processes.</w:t>
      </w:r>
      <w:r w:rsidR="00714AD4">
        <w:rPr>
          <w:rFonts w:ascii="Times New Roman" w:hAnsi="Times New Roman" w:cs="Times New Roman"/>
          <w:sz w:val="24"/>
          <w:szCs w:val="24"/>
        </w:rPr>
        <w:t xml:space="preserve"> </w:t>
      </w:r>
      <w:r w:rsidR="00B564E2">
        <w:rPr>
          <w:rFonts w:ascii="Times New Roman" w:hAnsi="Times New Roman" w:cs="Times New Roman"/>
          <w:sz w:val="24"/>
          <w:szCs w:val="24"/>
        </w:rPr>
        <w:t>Municipalities can anticipate the</w:t>
      </w:r>
      <w:r w:rsidR="00631E5C">
        <w:rPr>
          <w:rFonts w:ascii="Times New Roman" w:hAnsi="Times New Roman" w:cs="Times New Roman"/>
          <w:sz w:val="24"/>
          <w:szCs w:val="24"/>
        </w:rPr>
        <w:t xml:space="preserve"> needs of community residents and prepare the infrastructure for multifamily residences</w:t>
      </w:r>
      <w:r>
        <w:rPr>
          <w:rFonts w:ascii="Times New Roman" w:hAnsi="Times New Roman" w:cs="Times New Roman"/>
          <w:sz w:val="24"/>
          <w:szCs w:val="24"/>
        </w:rPr>
        <w:t xml:space="preserve"> </w:t>
      </w:r>
      <w:r w:rsidR="00631E5C">
        <w:rPr>
          <w:rFonts w:ascii="Times New Roman" w:hAnsi="Times New Roman" w:cs="Times New Roman"/>
          <w:sz w:val="24"/>
          <w:szCs w:val="24"/>
        </w:rPr>
        <w:t>with accessible public transportation</w:t>
      </w:r>
      <w:r w:rsidR="00A93A46">
        <w:rPr>
          <w:rFonts w:ascii="Times New Roman" w:hAnsi="Times New Roman" w:cs="Times New Roman"/>
          <w:sz w:val="24"/>
          <w:szCs w:val="24"/>
        </w:rPr>
        <w:t xml:space="preserve">. </w:t>
      </w:r>
      <w:r w:rsidR="000F2BF6">
        <w:rPr>
          <w:rFonts w:ascii="Times New Roman" w:hAnsi="Times New Roman" w:cs="Times New Roman"/>
          <w:sz w:val="24"/>
          <w:szCs w:val="24"/>
        </w:rPr>
        <w:t xml:space="preserve">Denser housing units </w:t>
      </w:r>
      <w:r w:rsidR="003C7738">
        <w:rPr>
          <w:rFonts w:ascii="Times New Roman" w:hAnsi="Times New Roman" w:cs="Times New Roman"/>
          <w:sz w:val="24"/>
          <w:szCs w:val="24"/>
        </w:rPr>
        <w:t xml:space="preserve">can also allow for </w:t>
      </w:r>
      <w:r w:rsidR="00F8505B">
        <w:rPr>
          <w:rFonts w:ascii="Times New Roman" w:hAnsi="Times New Roman" w:cs="Times New Roman"/>
          <w:sz w:val="24"/>
          <w:szCs w:val="24"/>
        </w:rPr>
        <w:t xml:space="preserve">greater flexibility in the preservation of green spaces and community centers. </w:t>
      </w:r>
      <w:r w:rsidR="001416B8">
        <w:rPr>
          <w:rFonts w:ascii="Times New Roman" w:hAnsi="Times New Roman" w:cs="Times New Roman"/>
          <w:sz w:val="24"/>
          <w:szCs w:val="24"/>
        </w:rPr>
        <w:t>In this way, communities can preemptively set up the types of investment they would want to attract.</w:t>
      </w:r>
      <w:r w:rsidR="009B3615">
        <w:rPr>
          <w:rFonts w:ascii="Times New Roman" w:hAnsi="Times New Roman" w:cs="Times New Roman"/>
          <w:sz w:val="24"/>
          <w:szCs w:val="24"/>
        </w:rPr>
        <w:t xml:space="preserve"> </w:t>
      </w:r>
      <w:r w:rsidR="0051452D">
        <w:rPr>
          <w:rFonts w:ascii="Times New Roman" w:hAnsi="Times New Roman" w:cs="Times New Roman"/>
          <w:sz w:val="24"/>
          <w:szCs w:val="24"/>
        </w:rPr>
        <w:t xml:space="preserve">Zoning laws can also influence the affordability of developments. </w:t>
      </w:r>
      <w:r w:rsidR="0090279C">
        <w:rPr>
          <w:rFonts w:ascii="Times New Roman" w:hAnsi="Times New Roman" w:cs="Times New Roman"/>
          <w:sz w:val="24"/>
          <w:szCs w:val="24"/>
        </w:rPr>
        <w:t>Created in 200</w:t>
      </w:r>
      <w:r w:rsidR="00031260">
        <w:rPr>
          <w:rFonts w:ascii="Times New Roman" w:hAnsi="Times New Roman" w:cs="Times New Roman"/>
          <w:sz w:val="24"/>
          <w:szCs w:val="24"/>
        </w:rPr>
        <w:t>0</w:t>
      </w:r>
      <w:r w:rsidR="0090279C">
        <w:rPr>
          <w:rFonts w:ascii="Times New Roman" w:hAnsi="Times New Roman" w:cs="Times New Roman"/>
          <w:sz w:val="24"/>
          <w:szCs w:val="24"/>
        </w:rPr>
        <w:t xml:space="preserve">, </w:t>
      </w:r>
      <w:r w:rsidR="00504115">
        <w:rPr>
          <w:rFonts w:ascii="Times New Roman" w:hAnsi="Times New Roman" w:cs="Times New Roman"/>
          <w:sz w:val="24"/>
          <w:szCs w:val="24"/>
        </w:rPr>
        <w:t>Boston’s Inclusionary Development Policy</w:t>
      </w:r>
      <w:r w:rsidR="008568A5">
        <w:rPr>
          <w:rFonts w:ascii="Times New Roman" w:hAnsi="Times New Roman" w:cs="Times New Roman"/>
          <w:sz w:val="24"/>
          <w:szCs w:val="24"/>
        </w:rPr>
        <w:t xml:space="preserve"> (IDP)</w:t>
      </w:r>
      <w:r w:rsidR="00504115">
        <w:rPr>
          <w:rFonts w:ascii="Times New Roman" w:hAnsi="Times New Roman" w:cs="Times New Roman"/>
          <w:sz w:val="24"/>
          <w:szCs w:val="24"/>
        </w:rPr>
        <w:t xml:space="preserve"> is a step towards </w:t>
      </w:r>
      <w:r w:rsidR="00A621C6">
        <w:rPr>
          <w:rFonts w:ascii="Times New Roman" w:hAnsi="Times New Roman" w:cs="Times New Roman"/>
          <w:sz w:val="24"/>
          <w:szCs w:val="24"/>
        </w:rPr>
        <w:t>creating affordable communities</w:t>
      </w:r>
      <w:r w:rsidR="00B33D9A">
        <w:rPr>
          <w:rFonts w:ascii="Times New Roman" w:hAnsi="Times New Roman" w:cs="Times New Roman"/>
          <w:sz w:val="24"/>
          <w:szCs w:val="24"/>
        </w:rPr>
        <w:t xml:space="preserve"> through inclusionary zoning</w:t>
      </w:r>
      <w:r w:rsidR="00A621C6">
        <w:rPr>
          <w:rFonts w:ascii="Times New Roman" w:hAnsi="Times New Roman" w:cs="Times New Roman"/>
          <w:sz w:val="24"/>
          <w:szCs w:val="24"/>
        </w:rPr>
        <w:t xml:space="preserve">. It currently requires that </w:t>
      </w:r>
      <w:r w:rsidR="00D82767" w:rsidRPr="00D82767">
        <w:rPr>
          <w:rFonts w:ascii="Times New Roman" w:hAnsi="Times New Roman" w:cs="Times New Roman"/>
          <w:sz w:val="24"/>
          <w:szCs w:val="24"/>
        </w:rPr>
        <w:t>eligible private development projects fulfill one of three policy options: have at least 13</w:t>
      </w:r>
      <w:r w:rsidR="00161B3D">
        <w:rPr>
          <w:rFonts w:ascii="Times New Roman" w:hAnsi="Times New Roman" w:cs="Times New Roman"/>
          <w:sz w:val="24"/>
          <w:szCs w:val="24"/>
        </w:rPr>
        <w:t xml:space="preserve"> percent</w:t>
      </w:r>
      <w:r w:rsidR="00D82767" w:rsidRPr="00D82767">
        <w:rPr>
          <w:rFonts w:ascii="Times New Roman" w:hAnsi="Times New Roman" w:cs="Times New Roman"/>
          <w:sz w:val="24"/>
          <w:szCs w:val="24"/>
        </w:rPr>
        <w:t xml:space="preserve"> of on-site units be affordable, have off-site affordable units, or have contributed to the IDP fund</w:t>
      </w:r>
      <w:r w:rsidR="00631E5C">
        <w:rPr>
          <w:rFonts w:ascii="Times New Roman" w:hAnsi="Times New Roman" w:cs="Times New Roman"/>
          <w:sz w:val="24"/>
          <w:szCs w:val="24"/>
        </w:rPr>
        <w:t xml:space="preserve"> that builds affordable units elsewhere</w:t>
      </w:r>
      <w:r w:rsidR="00D82767" w:rsidRPr="00D82767">
        <w:rPr>
          <w:rFonts w:ascii="Times New Roman" w:hAnsi="Times New Roman" w:cs="Times New Roman"/>
          <w:sz w:val="24"/>
          <w:szCs w:val="24"/>
        </w:rPr>
        <w:t>. As of 20</w:t>
      </w:r>
      <w:r w:rsidR="00E46CB8">
        <w:rPr>
          <w:rFonts w:ascii="Times New Roman" w:hAnsi="Times New Roman" w:cs="Times New Roman"/>
          <w:sz w:val="24"/>
          <w:szCs w:val="24"/>
        </w:rPr>
        <w:t>17</w:t>
      </w:r>
      <w:r w:rsidR="00D82767" w:rsidRPr="00D82767">
        <w:rPr>
          <w:rFonts w:ascii="Times New Roman" w:hAnsi="Times New Roman" w:cs="Times New Roman"/>
          <w:sz w:val="24"/>
          <w:szCs w:val="24"/>
        </w:rPr>
        <w:t xml:space="preserve">, the policy has directly created 2,599 </w:t>
      </w:r>
      <w:r w:rsidR="009D4907">
        <w:rPr>
          <w:rFonts w:ascii="Times New Roman" w:hAnsi="Times New Roman" w:cs="Times New Roman"/>
          <w:sz w:val="24"/>
          <w:szCs w:val="24"/>
        </w:rPr>
        <w:t xml:space="preserve">affordable </w:t>
      </w:r>
      <w:r w:rsidR="00D82767" w:rsidRPr="00D82767">
        <w:rPr>
          <w:rFonts w:ascii="Times New Roman" w:hAnsi="Times New Roman" w:cs="Times New Roman"/>
          <w:sz w:val="24"/>
          <w:szCs w:val="24"/>
        </w:rPr>
        <w:t xml:space="preserve">units and </w:t>
      </w:r>
      <w:r w:rsidR="009D4907">
        <w:rPr>
          <w:rFonts w:ascii="Times New Roman" w:hAnsi="Times New Roman" w:cs="Times New Roman"/>
          <w:sz w:val="24"/>
          <w:szCs w:val="24"/>
        </w:rPr>
        <w:t xml:space="preserve">indirectly </w:t>
      </w:r>
      <w:r w:rsidR="00D82767" w:rsidRPr="00D82767">
        <w:rPr>
          <w:rFonts w:ascii="Times New Roman" w:hAnsi="Times New Roman" w:cs="Times New Roman"/>
          <w:sz w:val="24"/>
          <w:szCs w:val="24"/>
        </w:rPr>
        <w:t>funded 1,414 affordable units</w:t>
      </w:r>
      <w:r w:rsidR="00D82767">
        <w:rPr>
          <w:rFonts w:ascii="Times New Roman" w:hAnsi="Times New Roman" w:cs="Times New Roman"/>
          <w:sz w:val="24"/>
          <w:szCs w:val="24"/>
        </w:rPr>
        <w:t xml:space="preserve"> (</w:t>
      </w:r>
      <w:r w:rsidR="007D3B88">
        <w:rPr>
          <w:rFonts w:ascii="Times New Roman" w:hAnsi="Times New Roman" w:cs="Times New Roman"/>
          <w:sz w:val="24"/>
          <w:szCs w:val="24"/>
        </w:rPr>
        <w:t>Boston Planning &amp; Development Agency, 201</w:t>
      </w:r>
      <w:r w:rsidR="00BF0316">
        <w:rPr>
          <w:rFonts w:ascii="Times New Roman" w:hAnsi="Times New Roman" w:cs="Times New Roman"/>
          <w:sz w:val="24"/>
          <w:szCs w:val="24"/>
        </w:rPr>
        <w:t>8</w:t>
      </w:r>
      <w:r w:rsidR="007D3B88">
        <w:rPr>
          <w:rFonts w:ascii="Times New Roman" w:hAnsi="Times New Roman" w:cs="Times New Roman"/>
          <w:sz w:val="24"/>
          <w:szCs w:val="24"/>
        </w:rPr>
        <w:t>)</w:t>
      </w:r>
      <w:r w:rsidR="00D82767" w:rsidRPr="00D82767">
        <w:rPr>
          <w:rFonts w:ascii="Times New Roman" w:hAnsi="Times New Roman" w:cs="Times New Roman"/>
          <w:sz w:val="24"/>
          <w:szCs w:val="24"/>
        </w:rPr>
        <w:t>.</w:t>
      </w:r>
      <w:r w:rsidR="00F82737">
        <w:rPr>
          <w:rFonts w:ascii="Times New Roman" w:hAnsi="Times New Roman" w:cs="Times New Roman"/>
          <w:sz w:val="24"/>
          <w:szCs w:val="24"/>
        </w:rPr>
        <w:t xml:space="preserve"> </w:t>
      </w:r>
      <w:r w:rsidR="008568A5">
        <w:rPr>
          <w:rFonts w:ascii="Times New Roman" w:hAnsi="Times New Roman" w:cs="Times New Roman"/>
          <w:sz w:val="24"/>
          <w:szCs w:val="24"/>
        </w:rPr>
        <w:t xml:space="preserve">The IDP </w:t>
      </w:r>
      <w:r w:rsidR="00470363">
        <w:rPr>
          <w:rFonts w:ascii="Times New Roman" w:hAnsi="Times New Roman" w:cs="Times New Roman"/>
          <w:sz w:val="24"/>
          <w:szCs w:val="24"/>
        </w:rPr>
        <w:t xml:space="preserve">affordability of thirteen percent is arguably too low. </w:t>
      </w:r>
      <w:r w:rsidR="00616A70">
        <w:rPr>
          <w:rFonts w:ascii="Times New Roman" w:hAnsi="Times New Roman" w:cs="Times New Roman"/>
          <w:sz w:val="24"/>
          <w:szCs w:val="24"/>
        </w:rPr>
        <w:t xml:space="preserve">In San Francisco, an inclusionary zoning program was recently passed to increase the </w:t>
      </w:r>
      <w:r w:rsidR="009B3615">
        <w:rPr>
          <w:rFonts w:ascii="Times New Roman" w:hAnsi="Times New Roman" w:cs="Times New Roman"/>
          <w:sz w:val="24"/>
          <w:szCs w:val="24"/>
        </w:rPr>
        <w:t xml:space="preserve">number </w:t>
      </w:r>
      <w:r w:rsidR="00616A70">
        <w:rPr>
          <w:rFonts w:ascii="Times New Roman" w:hAnsi="Times New Roman" w:cs="Times New Roman"/>
          <w:sz w:val="24"/>
          <w:szCs w:val="24"/>
        </w:rPr>
        <w:t>of affordable units in a development to</w:t>
      </w:r>
      <w:r w:rsidR="00161B3D">
        <w:rPr>
          <w:rFonts w:ascii="Times New Roman" w:hAnsi="Times New Roman" w:cs="Times New Roman"/>
          <w:sz w:val="24"/>
          <w:szCs w:val="24"/>
        </w:rPr>
        <w:t xml:space="preserve"> 25</w:t>
      </w:r>
      <w:r w:rsidR="00616A70">
        <w:rPr>
          <w:rFonts w:ascii="Times New Roman" w:hAnsi="Times New Roman" w:cs="Times New Roman"/>
          <w:sz w:val="24"/>
          <w:szCs w:val="24"/>
        </w:rPr>
        <w:t xml:space="preserve"> percent, the highest in the country (All</w:t>
      </w:r>
      <w:r w:rsidR="009B3615">
        <w:rPr>
          <w:rFonts w:ascii="Times New Roman" w:hAnsi="Times New Roman" w:cs="Times New Roman"/>
          <w:sz w:val="24"/>
          <w:szCs w:val="24"/>
        </w:rPr>
        <w:t>-</w:t>
      </w:r>
      <w:r w:rsidR="00616A70">
        <w:rPr>
          <w:rFonts w:ascii="Times New Roman" w:hAnsi="Times New Roman" w:cs="Times New Roman"/>
          <w:sz w:val="24"/>
          <w:szCs w:val="24"/>
        </w:rPr>
        <w:t xml:space="preserve">In Cities, 2019). </w:t>
      </w:r>
      <w:r w:rsidR="001C2C13">
        <w:rPr>
          <w:rFonts w:ascii="Times New Roman" w:hAnsi="Times New Roman" w:cs="Times New Roman"/>
          <w:sz w:val="24"/>
          <w:szCs w:val="24"/>
        </w:rPr>
        <w:t>In Boston, t</w:t>
      </w:r>
      <w:r w:rsidR="00A45EAA">
        <w:rPr>
          <w:rFonts w:ascii="Times New Roman" w:hAnsi="Times New Roman" w:cs="Times New Roman"/>
          <w:sz w:val="24"/>
          <w:szCs w:val="24"/>
        </w:rPr>
        <w:t xml:space="preserve">he full potential of </w:t>
      </w:r>
      <w:r w:rsidR="000E26DD">
        <w:rPr>
          <w:rFonts w:ascii="Times New Roman" w:hAnsi="Times New Roman" w:cs="Times New Roman"/>
          <w:sz w:val="24"/>
          <w:szCs w:val="24"/>
        </w:rPr>
        <w:t xml:space="preserve">zoning policies </w:t>
      </w:r>
      <w:r w:rsidR="001C2C13">
        <w:rPr>
          <w:rFonts w:ascii="Times New Roman" w:hAnsi="Times New Roman" w:cs="Times New Roman"/>
          <w:sz w:val="24"/>
          <w:szCs w:val="24"/>
        </w:rPr>
        <w:t xml:space="preserve">in </w:t>
      </w:r>
      <w:r w:rsidR="000E26DD">
        <w:rPr>
          <w:rFonts w:ascii="Times New Roman" w:hAnsi="Times New Roman" w:cs="Times New Roman"/>
          <w:sz w:val="24"/>
          <w:szCs w:val="24"/>
        </w:rPr>
        <w:t>combat</w:t>
      </w:r>
      <w:r w:rsidR="001C2C13">
        <w:rPr>
          <w:rFonts w:ascii="Times New Roman" w:hAnsi="Times New Roman" w:cs="Times New Roman"/>
          <w:sz w:val="24"/>
          <w:szCs w:val="24"/>
        </w:rPr>
        <w:t xml:space="preserve">ing </w:t>
      </w:r>
      <w:r w:rsidR="000E26DD">
        <w:rPr>
          <w:rFonts w:ascii="Times New Roman" w:hAnsi="Times New Roman" w:cs="Times New Roman"/>
          <w:sz w:val="24"/>
          <w:szCs w:val="24"/>
        </w:rPr>
        <w:t xml:space="preserve">housing insecurity and gentrification has yet to be reached. </w:t>
      </w:r>
    </w:p>
    <w:p w:rsidR="00E878BD" w:rsidRPr="002E5272" w:rsidRDefault="00B839BB" w:rsidP="00B839BB">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635AB" w:rsidRPr="005628B2" w:rsidRDefault="009635AB" w:rsidP="00345C26">
      <w:pPr>
        <w:tabs>
          <w:tab w:val="left" w:pos="6480"/>
        </w:tabs>
        <w:spacing w:line="360" w:lineRule="auto"/>
        <w:rPr>
          <w:rFonts w:ascii="Times New Roman" w:hAnsi="Times New Roman" w:cs="Times New Roman"/>
          <w:i/>
          <w:sz w:val="26"/>
          <w:szCs w:val="26"/>
        </w:rPr>
      </w:pPr>
      <w:r w:rsidRPr="00A0019C">
        <w:rPr>
          <w:rFonts w:ascii="Times New Roman" w:hAnsi="Times New Roman" w:cs="Times New Roman"/>
          <w:i/>
          <w:sz w:val="26"/>
          <w:szCs w:val="26"/>
        </w:rPr>
        <w:t>Rental Assistance Programs</w:t>
      </w:r>
      <w:r w:rsidR="001759CA" w:rsidRPr="00A0019C">
        <w:rPr>
          <w:rFonts w:ascii="Times New Roman" w:hAnsi="Times New Roman" w:cs="Times New Roman"/>
          <w:i/>
          <w:sz w:val="26"/>
          <w:szCs w:val="26"/>
        </w:rPr>
        <w:t xml:space="preserve"> &amp; Policies</w:t>
      </w:r>
      <w:r w:rsidRPr="005628B2">
        <w:rPr>
          <w:rFonts w:ascii="Times New Roman" w:hAnsi="Times New Roman" w:cs="Times New Roman"/>
          <w:i/>
          <w:sz w:val="26"/>
          <w:szCs w:val="26"/>
        </w:rPr>
        <w:t xml:space="preserve"> </w:t>
      </w:r>
    </w:p>
    <w:p w:rsidR="00922EB8" w:rsidRDefault="009635AB" w:rsidP="00345C26">
      <w:pPr>
        <w:tabs>
          <w:tab w:val="left" w:pos="6480"/>
        </w:tabs>
        <w:spacing w:line="360" w:lineRule="auto"/>
        <w:rPr>
          <w:rFonts w:ascii="Times New Roman" w:hAnsi="Times New Roman" w:cs="Times New Roman"/>
          <w:b/>
          <w:color w:val="FF0000"/>
          <w:sz w:val="24"/>
          <w:szCs w:val="24"/>
        </w:rPr>
      </w:pPr>
      <w:r w:rsidRPr="002E5272">
        <w:rPr>
          <w:rFonts w:ascii="Times New Roman" w:hAnsi="Times New Roman" w:cs="Times New Roman"/>
          <w:sz w:val="24"/>
          <w:szCs w:val="24"/>
        </w:rPr>
        <w:t>The latest housing report by the National Low</w:t>
      </w:r>
      <w:r w:rsidR="00395494">
        <w:rPr>
          <w:rFonts w:ascii="Times New Roman" w:hAnsi="Times New Roman" w:cs="Times New Roman"/>
          <w:sz w:val="24"/>
          <w:szCs w:val="24"/>
        </w:rPr>
        <w:t>-</w:t>
      </w:r>
      <w:r w:rsidRPr="002E5272">
        <w:rPr>
          <w:rFonts w:ascii="Times New Roman" w:hAnsi="Times New Roman" w:cs="Times New Roman"/>
          <w:sz w:val="24"/>
          <w:szCs w:val="24"/>
        </w:rPr>
        <w:t xml:space="preserve">Income Housing Coalition finds that the average Massachusetts citizen would have to work 91 hours a week at minimum wage in order to afford a </w:t>
      </w:r>
      <w:r w:rsidR="006138DF" w:rsidRPr="002E5272">
        <w:rPr>
          <w:rFonts w:ascii="Times New Roman" w:hAnsi="Times New Roman" w:cs="Times New Roman"/>
          <w:sz w:val="24"/>
          <w:szCs w:val="24"/>
        </w:rPr>
        <w:t>1-bedroom</w:t>
      </w:r>
      <w:r w:rsidRPr="002E5272">
        <w:rPr>
          <w:rFonts w:ascii="Times New Roman" w:hAnsi="Times New Roman" w:cs="Times New Roman"/>
          <w:sz w:val="24"/>
          <w:szCs w:val="24"/>
        </w:rPr>
        <w:t xml:space="preserve"> rental home at fair market prices, without spending more than 30 percent of income on housing. That is an impossible demand, even more </w:t>
      </w:r>
      <w:r w:rsidR="00DB6310">
        <w:rPr>
          <w:rFonts w:ascii="Times New Roman" w:hAnsi="Times New Roman" w:cs="Times New Roman"/>
          <w:sz w:val="24"/>
          <w:szCs w:val="24"/>
        </w:rPr>
        <w:t xml:space="preserve">so for </w:t>
      </w:r>
      <w:r w:rsidRPr="002E5272">
        <w:rPr>
          <w:rFonts w:ascii="Times New Roman" w:hAnsi="Times New Roman" w:cs="Times New Roman"/>
          <w:sz w:val="24"/>
          <w:szCs w:val="24"/>
        </w:rPr>
        <w:t>low</w:t>
      </w:r>
      <w:r w:rsidR="00DB6310">
        <w:rPr>
          <w:rFonts w:ascii="Times New Roman" w:hAnsi="Times New Roman" w:cs="Times New Roman"/>
          <w:sz w:val="24"/>
          <w:szCs w:val="24"/>
        </w:rPr>
        <w:t>er</w:t>
      </w:r>
      <w:r w:rsidRPr="002E5272">
        <w:rPr>
          <w:rFonts w:ascii="Times New Roman" w:hAnsi="Times New Roman" w:cs="Times New Roman"/>
          <w:sz w:val="24"/>
          <w:szCs w:val="24"/>
        </w:rPr>
        <w:t xml:space="preserve">-income households in gentrifying areas. Rental assistance programs will only become more necessary for individuals to afford housing. The state of Massachusetts </w:t>
      </w:r>
      <w:r w:rsidR="00DB6310">
        <w:rPr>
          <w:rFonts w:ascii="Times New Roman" w:hAnsi="Times New Roman" w:cs="Times New Roman"/>
          <w:sz w:val="24"/>
          <w:szCs w:val="24"/>
        </w:rPr>
        <w:t xml:space="preserve">currently </w:t>
      </w:r>
      <w:r w:rsidRPr="002E5272">
        <w:rPr>
          <w:rFonts w:ascii="Times New Roman" w:hAnsi="Times New Roman" w:cs="Times New Roman"/>
          <w:sz w:val="24"/>
          <w:szCs w:val="24"/>
        </w:rPr>
        <w:t xml:space="preserve">offers three voucher programs as financial aid for renters, funded by the Commonwealth and U.S. Department of Housing and Urban </w:t>
      </w:r>
      <w:r w:rsidRPr="002E5272">
        <w:rPr>
          <w:rFonts w:ascii="Times New Roman" w:hAnsi="Times New Roman" w:cs="Times New Roman"/>
          <w:sz w:val="24"/>
          <w:szCs w:val="24"/>
        </w:rPr>
        <w:lastRenderedPageBreak/>
        <w:t xml:space="preserve">Development (HUD). </w:t>
      </w:r>
      <w:r w:rsidR="0047431D">
        <w:rPr>
          <w:rFonts w:ascii="Times New Roman" w:hAnsi="Times New Roman" w:cs="Times New Roman"/>
          <w:sz w:val="24"/>
          <w:szCs w:val="24"/>
        </w:rPr>
        <w:t xml:space="preserve">Lengthy waiting lists have largely rendered these assistance programs as a long-shot for households in need. </w:t>
      </w:r>
      <w:r w:rsidR="00036E74">
        <w:rPr>
          <w:rFonts w:ascii="Times New Roman" w:hAnsi="Times New Roman" w:cs="Times New Roman"/>
          <w:sz w:val="24"/>
          <w:szCs w:val="24"/>
        </w:rPr>
        <w:t xml:space="preserve">Alongside expanding financial assistance for renters, </w:t>
      </w:r>
      <w:r w:rsidR="0095298F">
        <w:rPr>
          <w:rFonts w:ascii="Times New Roman" w:hAnsi="Times New Roman" w:cs="Times New Roman"/>
          <w:sz w:val="24"/>
          <w:szCs w:val="24"/>
        </w:rPr>
        <w:t xml:space="preserve">there is also much room for improvement in the current model of landlord-tenant relationships. </w:t>
      </w:r>
      <w:r w:rsidR="007429FD">
        <w:rPr>
          <w:rFonts w:ascii="Times New Roman" w:hAnsi="Times New Roman" w:cs="Times New Roman"/>
          <w:sz w:val="24"/>
          <w:szCs w:val="24"/>
        </w:rPr>
        <w:t>Inspiration can be drawn from the sweeping changes recently passed by the New York Senate</w:t>
      </w:r>
      <w:r w:rsidR="00ED246C">
        <w:rPr>
          <w:rFonts w:ascii="Times New Roman" w:hAnsi="Times New Roman" w:cs="Times New Roman"/>
          <w:sz w:val="24"/>
          <w:szCs w:val="24"/>
        </w:rPr>
        <w:t xml:space="preserve"> </w:t>
      </w:r>
      <w:r w:rsidR="001D449B">
        <w:rPr>
          <w:rFonts w:ascii="Times New Roman" w:hAnsi="Times New Roman" w:cs="Times New Roman"/>
          <w:sz w:val="24"/>
          <w:szCs w:val="24"/>
        </w:rPr>
        <w:t xml:space="preserve">that seek to </w:t>
      </w:r>
      <w:r w:rsidR="00985879">
        <w:rPr>
          <w:rFonts w:ascii="Times New Roman" w:hAnsi="Times New Roman" w:cs="Times New Roman"/>
          <w:sz w:val="24"/>
          <w:szCs w:val="24"/>
        </w:rPr>
        <w:t>improve tenant</w:t>
      </w:r>
      <w:r w:rsidR="00092ECD">
        <w:rPr>
          <w:rFonts w:ascii="Times New Roman" w:hAnsi="Times New Roman" w:cs="Times New Roman"/>
          <w:sz w:val="24"/>
          <w:szCs w:val="24"/>
        </w:rPr>
        <w:t>’</w:t>
      </w:r>
      <w:r w:rsidR="00985879">
        <w:rPr>
          <w:rFonts w:ascii="Times New Roman" w:hAnsi="Times New Roman" w:cs="Times New Roman"/>
          <w:sz w:val="24"/>
          <w:szCs w:val="24"/>
        </w:rPr>
        <w:t xml:space="preserve">s rights and rental accessibility. </w:t>
      </w:r>
      <w:r w:rsidR="009C3799">
        <w:rPr>
          <w:rFonts w:ascii="Times New Roman" w:hAnsi="Times New Roman" w:cs="Times New Roman"/>
          <w:sz w:val="24"/>
          <w:szCs w:val="24"/>
        </w:rPr>
        <w:t>Financial barriers to renting were lowered, with security deposits limited to one month’s rent and an easier return process</w:t>
      </w:r>
      <w:r w:rsidR="002D26D9">
        <w:rPr>
          <w:rFonts w:ascii="Times New Roman" w:hAnsi="Times New Roman" w:cs="Times New Roman"/>
          <w:sz w:val="24"/>
          <w:szCs w:val="24"/>
        </w:rPr>
        <w:t>. Rental</w:t>
      </w:r>
      <w:r w:rsidR="004542B3">
        <w:rPr>
          <w:rFonts w:ascii="Times New Roman" w:hAnsi="Times New Roman" w:cs="Times New Roman"/>
          <w:sz w:val="24"/>
          <w:szCs w:val="24"/>
        </w:rPr>
        <w:t xml:space="preserve"> application fees </w:t>
      </w:r>
      <w:r w:rsidR="002D26D9">
        <w:rPr>
          <w:rFonts w:ascii="Times New Roman" w:hAnsi="Times New Roman" w:cs="Times New Roman"/>
          <w:sz w:val="24"/>
          <w:szCs w:val="24"/>
        </w:rPr>
        <w:t xml:space="preserve">were also </w:t>
      </w:r>
      <w:r w:rsidR="004542B3">
        <w:rPr>
          <w:rFonts w:ascii="Times New Roman" w:hAnsi="Times New Roman" w:cs="Times New Roman"/>
          <w:sz w:val="24"/>
          <w:szCs w:val="24"/>
        </w:rPr>
        <w:t xml:space="preserve">limited to $20. </w:t>
      </w:r>
      <w:r w:rsidR="002D26D9">
        <w:rPr>
          <w:rFonts w:ascii="Times New Roman" w:hAnsi="Times New Roman" w:cs="Times New Roman"/>
          <w:sz w:val="24"/>
          <w:szCs w:val="24"/>
        </w:rPr>
        <w:t xml:space="preserve">These changes will greatly reduce housing insecurity among renters with access to less capital. </w:t>
      </w:r>
      <w:r w:rsidR="00FB2AAE">
        <w:rPr>
          <w:rFonts w:ascii="Times New Roman" w:hAnsi="Times New Roman" w:cs="Times New Roman"/>
          <w:sz w:val="24"/>
          <w:szCs w:val="24"/>
        </w:rPr>
        <w:t xml:space="preserve">Lawmakers </w:t>
      </w:r>
      <w:r w:rsidR="00D9378F">
        <w:rPr>
          <w:rFonts w:ascii="Times New Roman" w:hAnsi="Times New Roman" w:cs="Times New Roman"/>
          <w:sz w:val="24"/>
          <w:szCs w:val="24"/>
        </w:rPr>
        <w:t>should take into consideration the limited ability of smaller property owners to absorb costs of damages or owed rent</w:t>
      </w:r>
      <w:r w:rsidR="00880C5F">
        <w:rPr>
          <w:rFonts w:ascii="Times New Roman" w:hAnsi="Times New Roman" w:cs="Times New Roman"/>
          <w:sz w:val="24"/>
          <w:szCs w:val="24"/>
        </w:rPr>
        <w:t xml:space="preserve">, but that is where </w:t>
      </w:r>
      <w:r w:rsidR="00731BC5">
        <w:rPr>
          <w:rFonts w:ascii="Times New Roman" w:hAnsi="Times New Roman" w:cs="Times New Roman"/>
          <w:sz w:val="24"/>
          <w:szCs w:val="24"/>
        </w:rPr>
        <w:t>a well-functioning housing court system comes in</w:t>
      </w:r>
      <w:r w:rsidR="005119D2">
        <w:rPr>
          <w:rFonts w:ascii="Times New Roman" w:hAnsi="Times New Roman" w:cs="Times New Roman"/>
          <w:sz w:val="24"/>
          <w:szCs w:val="24"/>
        </w:rPr>
        <w:t xml:space="preserve">. </w:t>
      </w:r>
      <w:r w:rsidR="004D6ECA">
        <w:rPr>
          <w:rFonts w:ascii="Times New Roman" w:hAnsi="Times New Roman" w:cs="Times New Roman"/>
          <w:sz w:val="24"/>
          <w:szCs w:val="24"/>
        </w:rPr>
        <w:t xml:space="preserve">New York has reformed the eviction and notice system to give tenants the necessary information in a reasonable time frame, with </w:t>
      </w:r>
      <w:bookmarkStart w:id="0" w:name="_GoBack"/>
      <w:r w:rsidR="004D6ECA">
        <w:rPr>
          <w:rFonts w:ascii="Times New Roman" w:hAnsi="Times New Roman" w:cs="Times New Roman"/>
          <w:sz w:val="24"/>
          <w:szCs w:val="24"/>
        </w:rPr>
        <w:t>extra consideration given to how evictions may affect the well-being of children</w:t>
      </w:r>
      <w:bookmarkEnd w:id="0"/>
      <w:r w:rsidR="004D6ECA">
        <w:rPr>
          <w:rFonts w:ascii="Times New Roman" w:hAnsi="Times New Roman" w:cs="Times New Roman"/>
          <w:sz w:val="24"/>
          <w:szCs w:val="24"/>
        </w:rPr>
        <w:t xml:space="preserve">. </w:t>
      </w:r>
      <w:r w:rsidR="001D5D53">
        <w:rPr>
          <w:rFonts w:ascii="Times New Roman" w:hAnsi="Times New Roman" w:cs="Times New Roman"/>
          <w:sz w:val="24"/>
          <w:szCs w:val="24"/>
        </w:rPr>
        <w:t>For single-parent families who are especially vulnerable, this increase in protections can make all the difference.</w:t>
      </w:r>
      <w:r w:rsidR="00A2304E">
        <w:rPr>
          <w:rFonts w:ascii="Times New Roman" w:hAnsi="Times New Roman" w:cs="Times New Roman"/>
          <w:sz w:val="24"/>
          <w:szCs w:val="24"/>
        </w:rPr>
        <w:t xml:space="preserve"> </w:t>
      </w:r>
      <w:r w:rsidR="0016733A">
        <w:rPr>
          <w:rFonts w:ascii="Times New Roman" w:hAnsi="Times New Roman" w:cs="Times New Roman"/>
          <w:sz w:val="24"/>
          <w:szCs w:val="24"/>
        </w:rPr>
        <w:t xml:space="preserve">Protecting the rights of tenants, affordability of rental prices, and </w:t>
      </w:r>
      <w:r w:rsidR="00863030">
        <w:rPr>
          <w:rFonts w:ascii="Times New Roman" w:hAnsi="Times New Roman" w:cs="Times New Roman"/>
          <w:sz w:val="24"/>
          <w:szCs w:val="24"/>
        </w:rPr>
        <w:t xml:space="preserve">solvency of landlords, should </w:t>
      </w:r>
      <w:r w:rsidR="00707C81">
        <w:rPr>
          <w:rFonts w:ascii="Times New Roman" w:hAnsi="Times New Roman" w:cs="Times New Roman"/>
          <w:sz w:val="24"/>
          <w:szCs w:val="24"/>
        </w:rPr>
        <w:t xml:space="preserve">be </w:t>
      </w:r>
      <w:r w:rsidR="00863030">
        <w:rPr>
          <w:rFonts w:ascii="Times New Roman" w:hAnsi="Times New Roman" w:cs="Times New Roman"/>
          <w:sz w:val="24"/>
          <w:szCs w:val="24"/>
        </w:rPr>
        <w:t>a high</w:t>
      </w:r>
      <w:r w:rsidR="00707C81">
        <w:rPr>
          <w:rFonts w:ascii="Times New Roman" w:hAnsi="Times New Roman" w:cs="Times New Roman"/>
          <w:sz w:val="24"/>
          <w:szCs w:val="24"/>
        </w:rPr>
        <w:t>-ranking</w:t>
      </w:r>
      <w:r w:rsidR="00863030">
        <w:rPr>
          <w:rFonts w:ascii="Times New Roman" w:hAnsi="Times New Roman" w:cs="Times New Roman"/>
          <w:sz w:val="24"/>
          <w:szCs w:val="24"/>
        </w:rPr>
        <w:t xml:space="preserve"> priority </w:t>
      </w:r>
      <w:r w:rsidR="00707C81">
        <w:rPr>
          <w:rFonts w:ascii="Times New Roman" w:hAnsi="Times New Roman" w:cs="Times New Roman"/>
          <w:sz w:val="24"/>
          <w:szCs w:val="24"/>
        </w:rPr>
        <w:t xml:space="preserve">for governmental </w:t>
      </w:r>
      <w:r w:rsidR="00863030">
        <w:rPr>
          <w:rFonts w:ascii="Times New Roman" w:hAnsi="Times New Roman" w:cs="Times New Roman"/>
          <w:sz w:val="24"/>
          <w:szCs w:val="24"/>
        </w:rPr>
        <w:t xml:space="preserve">planning and housing agencies. </w:t>
      </w:r>
    </w:p>
    <w:p w:rsidR="001759CA" w:rsidRPr="002E5272" w:rsidRDefault="001759CA" w:rsidP="00345C26">
      <w:pPr>
        <w:tabs>
          <w:tab w:val="left" w:pos="6480"/>
        </w:tabs>
        <w:spacing w:line="360" w:lineRule="auto"/>
        <w:rPr>
          <w:rFonts w:ascii="Times New Roman" w:hAnsi="Times New Roman" w:cs="Times New Roman"/>
          <w:sz w:val="24"/>
          <w:szCs w:val="24"/>
        </w:rPr>
      </w:pPr>
    </w:p>
    <w:p w:rsidR="00D0592B" w:rsidRPr="00B632AE" w:rsidRDefault="00AF57BD" w:rsidP="00345C26">
      <w:pPr>
        <w:tabs>
          <w:tab w:val="left" w:pos="6480"/>
        </w:tabs>
        <w:spacing w:line="360" w:lineRule="auto"/>
        <w:jc w:val="center"/>
        <w:rPr>
          <w:rFonts w:ascii="Times New Roman" w:hAnsi="Times New Roman" w:cs="Times New Roman"/>
          <w:b/>
          <w:sz w:val="26"/>
          <w:szCs w:val="26"/>
          <w:u w:val="single"/>
        </w:rPr>
      </w:pPr>
      <w:r w:rsidRPr="00B632AE">
        <w:rPr>
          <w:rFonts w:ascii="Times New Roman" w:hAnsi="Times New Roman" w:cs="Times New Roman"/>
          <w:b/>
          <w:sz w:val="26"/>
          <w:szCs w:val="26"/>
          <w:u w:val="single"/>
        </w:rPr>
        <w:t>Discussion</w:t>
      </w:r>
    </w:p>
    <w:p w:rsidR="00D06C99" w:rsidRDefault="005104FE" w:rsidP="00345C26">
      <w:pPr>
        <w:tabs>
          <w:tab w:val="left" w:pos="6480"/>
        </w:tabs>
        <w:spacing w:line="360" w:lineRule="auto"/>
        <w:rPr>
          <w:rFonts w:ascii="Times New Roman" w:hAnsi="Times New Roman" w:cs="Times New Roman"/>
          <w:sz w:val="24"/>
          <w:szCs w:val="24"/>
        </w:rPr>
      </w:pPr>
      <w:r w:rsidRPr="002E5272">
        <w:rPr>
          <w:rFonts w:ascii="Times New Roman" w:hAnsi="Times New Roman" w:cs="Times New Roman"/>
          <w:sz w:val="24"/>
          <w:szCs w:val="24"/>
        </w:rPr>
        <w:t xml:space="preserve">When a community faces rapid economic investment, it is the responsibility of policymakers to ensure that the lives of existing residents aren’t discarded in favor of more profitable developments and businesses. </w:t>
      </w:r>
      <w:r w:rsidR="005003DE">
        <w:rPr>
          <w:rFonts w:ascii="Times New Roman" w:hAnsi="Times New Roman" w:cs="Times New Roman"/>
          <w:sz w:val="24"/>
          <w:szCs w:val="24"/>
        </w:rPr>
        <w:t>Even w</w:t>
      </w:r>
      <w:r w:rsidR="00743339">
        <w:rPr>
          <w:rFonts w:ascii="Times New Roman" w:hAnsi="Times New Roman" w:cs="Times New Roman"/>
          <w:sz w:val="24"/>
          <w:szCs w:val="24"/>
        </w:rPr>
        <w:t xml:space="preserve">ell-intentioned sustainable </w:t>
      </w:r>
      <w:r w:rsidR="005003DE">
        <w:rPr>
          <w:rFonts w:ascii="Times New Roman" w:hAnsi="Times New Roman" w:cs="Times New Roman"/>
          <w:sz w:val="24"/>
          <w:szCs w:val="24"/>
        </w:rPr>
        <w:t xml:space="preserve">environmental improvements can produce negative outcomes if </w:t>
      </w:r>
      <w:r w:rsidR="00A976D7">
        <w:rPr>
          <w:rFonts w:ascii="Times New Roman" w:hAnsi="Times New Roman" w:cs="Times New Roman"/>
          <w:sz w:val="24"/>
          <w:szCs w:val="24"/>
        </w:rPr>
        <w:t xml:space="preserve">the existing community cannot access the benefits. </w:t>
      </w:r>
      <w:r w:rsidR="00506F4A">
        <w:rPr>
          <w:rFonts w:ascii="Times New Roman" w:hAnsi="Times New Roman" w:cs="Times New Roman"/>
          <w:sz w:val="24"/>
          <w:szCs w:val="24"/>
        </w:rPr>
        <w:t>P</w:t>
      </w:r>
      <w:r w:rsidRPr="002E5272">
        <w:rPr>
          <w:rFonts w:ascii="Times New Roman" w:hAnsi="Times New Roman" w:cs="Times New Roman"/>
          <w:sz w:val="24"/>
          <w:szCs w:val="24"/>
        </w:rPr>
        <w:t xml:space="preserve">olicymakers </w:t>
      </w:r>
      <w:r w:rsidR="00506F4A">
        <w:rPr>
          <w:rFonts w:ascii="Times New Roman" w:hAnsi="Times New Roman" w:cs="Times New Roman"/>
          <w:sz w:val="24"/>
          <w:szCs w:val="24"/>
        </w:rPr>
        <w:t xml:space="preserve">could do a great more to meet </w:t>
      </w:r>
      <w:r w:rsidR="00A976D7">
        <w:rPr>
          <w:rFonts w:ascii="Times New Roman" w:hAnsi="Times New Roman" w:cs="Times New Roman"/>
          <w:sz w:val="24"/>
          <w:szCs w:val="24"/>
        </w:rPr>
        <w:t xml:space="preserve">their </w:t>
      </w:r>
      <w:r w:rsidRPr="002E5272">
        <w:rPr>
          <w:rFonts w:ascii="Times New Roman" w:hAnsi="Times New Roman" w:cs="Times New Roman"/>
          <w:sz w:val="24"/>
          <w:szCs w:val="24"/>
        </w:rPr>
        <w:t>responsibility</w:t>
      </w:r>
      <w:r w:rsidR="00A976D7">
        <w:rPr>
          <w:rFonts w:ascii="Times New Roman" w:hAnsi="Times New Roman" w:cs="Times New Roman"/>
          <w:sz w:val="24"/>
          <w:szCs w:val="24"/>
        </w:rPr>
        <w:t xml:space="preserve"> to serve the lower-income people</w:t>
      </w:r>
      <w:r w:rsidR="00F63EA4">
        <w:rPr>
          <w:rFonts w:ascii="Times New Roman" w:hAnsi="Times New Roman" w:cs="Times New Roman"/>
          <w:sz w:val="24"/>
          <w:szCs w:val="24"/>
        </w:rPr>
        <w:t xml:space="preserve"> as well as the wealthy</w:t>
      </w:r>
      <w:r w:rsidRPr="002E5272">
        <w:rPr>
          <w:rFonts w:ascii="Times New Roman" w:hAnsi="Times New Roman" w:cs="Times New Roman"/>
          <w:sz w:val="24"/>
          <w:szCs w:val="24"/>
        </w:rPr>
        <w:t>.</w:t>
      </w:r>
      <w:r w:rsidR="001F507D">
        <w:rPr>
          <w:rFonts w:ascii="Times New Roman" w:hAnsi="Times New Roman" w:cs="Times New Roman"/>
          <w:sz w:val="24"/>
          <w:szCs w:val="24"/>
        </w:rPr>
        <w:t xml:space="preserve"> </w:t>
      </w:r>
      <w:r w:rsidR="00506F4A">
        <w:rPr>
          <w:rFonts w:ascii="Times New Roman" w:hAnsi="Times New Roman" w:cs="Times New Roman"/>
          <w:sz w:val="24"/>
          <w:szCs w:val="24"/>
        </w:rPr>
        <w:t xml:space="preserve"> There could be a great deal more effort to generate </w:t>
      </w:r>
      <w:r w:rsidR="001F507D">
        <w:rPr>
          <w:rFonts w:ascii="Times New Roman" w:hAnsi="Times New Roman" w:cs="Times New Roman"/>
          <w:sz w:val="24"/>
          <w:szCs w:val="24"/>
        </w:rPr>
        <w:t>community engagement throughout the development process</w:t>
      </w:r>
      <w:r w:rsidR="00506F4A">
        <w:rPr>
          <w:rFonts w:ascii="Times New Roman" w:hAnsi="Times New Roman" w:cs="Times New Roman"/>
          <w:sz w:val="24"/>
          <w:szCs w:val="24"/>
        </w:rPr>
        <w:t>, by requiring more of developers and providing more assistance and outreach to residents</w:t>
      </w:r>
      <w:r w:rsidR="00B34DE5">
        <w:rPr>
          <w:rFonts w:ascii="Times New Roman" w:hAnsi="Times New Roman" w:cs="Times New Roman"/>
          <w:sz w:val="24"/>
          <w:szCs w:val="24"/>
        </w:rPr>
        <w:t xml:space="preserve">. </w:t>
      </w:r>
      <w:r w:rsidR="00506F4A">
        <w:rPr>
          <w:rFonts w:ascii="Times New Roman" w:hAnsi="Times New Roman" w:cs="Times New Roman"/>
          <w:sz w:val="24"/>
          <w:szCs w:val="24"/>
        </w:rPr>
        <w:t xml:space="preserve"> T</w:t>
      </w:r>
      <w:r w:rsidR="00650542">
        <w:rPr>
          <w:rFonts w:ascii="Times New Roman" w:hAnsi="Times New Roman" w:cs="Times New Roman"/>
          <w:sz w:val="24"/>
          <w:szCs w:val="24"/>
        </w:rPr>
        <w:t xml:space="preserve">he policies above </w:t>
      </w:r>
      <w:r w:rsidR="00E01243">
        <w:rPr>
          <w:rFonts w:ascii="Times New Roman" w:hAnsi="Times New Roman" w:cs="Times New Roman"/>
          <w:sz w:val="24"/>
          <w:szCs w:val="24"/>
        </w:rPr>
        <w:t>are</w:t>
      </w:r>
      <w:r w:rsidR="00650542">
        <w:rPr>
          <w:rFonts w:ascii="Times New Roman" w:hAnsi="Times New Roman" w:cs="Times New Roman"/>
          <w:sz w:val="24"/>
          <w:szCs w:val="24"/>
        </w:rPr>
        <w:t xml:space="preserve"> </w:t>
      </w:r>
      <w:r w:rsidR="00E01243">
        <w:rPr>
          <w:rFonts w:ascii="Times New Roman" w:hAnsi="Times New Roman" w:cs="Times New Roman"/>
          <w:sz w:val="24"/>
          <w:szCs w:val="24"/>
        </w:rPr>
        <w:t xml:space="preserve">implementable. They </w:t>
      </w:r>
      <w:r w:rsidR="00D06C99">
        <w:rPr>
          <w:rFonts w:ascii="Times New Roman" w:hAnsi="Times New Roman" w:cs="Times New Roman"/>
          <w:sz w:val="24"/>
          <w:szCs w:val="24"/>
        </w:rPr>
        <w:t xml:space="preserve">give a voice to the community and its needs. </w:t>
      </w:r>
      <w:r w:rsidR="00E01243">
        <w:rPr>
          <w:rFonts w:ascii="Times New Roman" w:hAnsi="Times New Roman" w:cs="Times New Roman"/>
          <w:sz w:val="24"/>
          <w:szCs w:val="24"/>
        </w:rPr>
        <w:t xml:space="preserve"> </w:t>
      </w:r>
      <w:r w:rsidR="00171A84">
        <w:rPr>
          <w:rFonts w:ascii="Times New Roman" w:hAnsi="Times New Roman" w:cs="Times New Roman"/>
          <w:sz w:val="24"/>
          <w:szCs w:val="24"/>
        </w:rPr>
        <w:t>They str</w:t>
      </w:r>
      <w:r w:rsidR="00E01243">
        <w:rPr>
          <w:rFonts w:ascii="Times New Roman" w:hAnsi="Times New Roman" w:cs="Times New Roman"/>
          <w:sz w:val="24"/>
          <w:szCs w:val="24"/>
        </w:rPr>
        <w:t>e</w:t>
      </w:r>
      <w:r w:rsidR="00171A84">
        <w:rPr>
          <w:rFonts w:ascii="Times New Roman" w:hAnsi="Times New Roman" w:cs="Times New Roman"/>
          <w:sz w:val="24"/>
          <w:szCs w:val="24"/>
        </w:rPr>
        <w:t>ng</w:t>
      </w:r>
      <w:r w:rsidR="00E01243">
        <w:rPr>
          <w:rFonts w:ascii="Times New Roman" w:hAnsi="Times New Roman" w:cs="Times New Roman"/>
          <w:sz w:val="24"/>
          <w:szCs w:val="24"/>
        </w:rPr>
        <w:t>then</w:t>
      </w:r>
      <w:r w:rsidR="00171A84">
        <w:rPr>
          <w:rFonts w:ascii="Times New Roman" w:hAnsi="Times New Roman" w:cs="Times New Roman"/>
          <w:sz w:val="24"/>
          <w:szCs w:val="24"/>
        </w:rPr>
        <w:t xml:space="preserve"> coalitions </w:t>
      </w:r>
      <w:r w:rsidR="00E01243">
        <w:rPr>
          <w:rFonts w:ascii="Times New Roman" w:hAnsi="Times New Roman" w:cs="Times New Roman"/>
          <w:sz w:val="24"/>
          <w:szCs w:val="24"/>
        </w:rPr>
        <w:t>and a sense of belonging</w:t>
      </w:r>
      <w:r w:rsidR="00510DC5">
        <w:rPr>
          <w:rFonts w:ascii="Times New Roman" w:hAnsi="Times New Roman" w:cs="Times New Roman"/>
          <w:sz w:val="24"/>
          <w:szCs w:val="24"/>
        </w:rPr>
        <w:t xml:space="preserve">. </w:t>
      </w:r>
    </w:p>
    <w:p w:rsidR="00275498" w:rsidRPr="002E5272" w:rsidRDefault="00E01243" w:rsidP="00345C26">
      <w:pPr>
        <w:tabs>
          <w:tab w:val="left" w:pos="6480"/>
        </w:tabs>
        <w:spacing w:line="360" w:lineRule="auto"/>
        <w:rPr>
          <w:rFonts w:ascii="Times New Roman" w:hAnsi="Times New Roman" w:cs="Times New Roman"/>
          <w:sz w:val="24"/>
          <w:szCs w:val="24"/>
        </w:rPr>
      </w:pPr>
      <w:r>
        <w:rPr>
          <w:rFonts w:ascii="Times New Roman" w:hAnsi="Times New Roman" w:cs="Times New Roman"/>
          <w:sz w:val="24"/>
          <w:szCs w:val="24"/>
        </w:rPr>
        <w:t xml:space="preserve">It is clear from the current subsidy levels that there is insufficient </w:t>
      </w:r>
      <w:r w:rsidRPr="002E5272">
        <w:rPr>
          <w:rFonts w:ascii="Times New Roman" w:hAnsi="Times New Roman" w:cs="Times New Roman"/>
          <w:sz w:val="24"/>
          <w:szCs w:val="24"/>
        </w:rPr>
        <w:t xml:space="preserve">action from </w:t>
      </w:r>
      <w:r>
        <w:rPr>
          <w:rFonts w:ascii="Times New Roman" w:hAnsi="Times New Roman" w:cs="Times New Roman"/>
          <w:sz w:val="24"/>
          <w:szCs w:val="24"/>
        </w:rPr>
        <w:t xml:space="preserve">federal </w:t>
      </w:r>
      <w:r w:rsidRPr="002E5272">
        <w:rPr>
          <w:rFonts w:ascii="Times New Roman" w:hAnsi="Times New Roman" w:cs="Times New Roman"/>
          <w:sz w:val="24"/>
          <w:szCs w:val="24"/>
        </w:rPr>
        <w:t>housing programs</w:t>
      </w:r>
      <w:r>
        <w:rPr>
          <w:rFonts w:ascii="Times New Roman" w:hAnsi="Times New Roman" w:cs="Times New Roman"/>
          <w:sz w:val="24"/>
          <w:szCs w:val="24"/>
        </w:rPr>
        <w:t xml:space="preserve">.  </w:t>
      </w:r>
      <w:r w:rsidR="00217F05" w:rsidRPr="002E5272">
        <w:rPr>
          <w:rFonts w:ascii="Times New Roman" w:hAnsi="Times New Roman" w:cs="Times New Roman"/>
          <w:sz w:val="24"/>
          <w:szCs w:val="24"/>
        </w:rPr>
        <w:t>Even though the number of severely cost</w:t>
      </w:r>
      <w:r>
        <w:rPr>
          <w:rFonts w:ascii="Times New Roman" w:hAnsi="Times New Roman" w:cs="Times New Roman"/>
          <w:sz w:val="24"/>
          <w:szCs w:val="24"/>
        </w:rPr>
        <w:t>-</w:t>
      </w:r>
      <w:r w:rsidR="00217F05" w:rsidRPr="002E5272">
        <w:rPr>
          <w:rFonts w:ascii="Times New Roman" w:hAnsi="Times New Roman" w:cs="Times New Roman"/>
          <w:sz w:val="24"/>
          <w:szCs w:val="24"/>
        </w:rPr>
        <w:t>burdened renters has risen by 6 million, the number assisted rose only by 950 thousand</w:t>
      </w:r>
      <w:r w:rsidR="00DD5461">
        <w:rPr>
          <w:rFonts w:ascii="Times New Roman" w:hAnsi="Times New Roman" w:cs="Times New Roman"/>
          <w:sz w:val="24"/>
          <w:szCs w:val="24"/>
        </w:rPr>
        <w:t xml:space="preserve"> (Harvard, 2018)</w:t>
      </w:r>
      <w:r w:rsidR="00217F05" w:rsidRPr="002E5272">
        <w:rPr>
          <w:rFonts w:ascii="Times New Roman" w:hAnsi="Times New Roman" w:cs="Times New Roman"/>
          <w:sz w:val="24"/>
          <w:szCs w:val="24"/>
        </w:rPr>
        <w:t xml:space="preserve">. </w:t>
      </w:r>
      <w:r w:rsidR="00DF6403">
        <w:rPr>
          <w:rFonts w:ascii="Times New Roman" w:hAnsi="Times New Roman" w:cs="Times New Roman"/>
          <w:sz w:val="24"/>
          <w:szCs w:val="24"/>
        </w:rPr>
        <w:t>In total, t</w:t>
      </w:r>
      <w:r w:rsidR="00217F05" w:rsidRPr="002E5272">
        <w:rPr>
          <w:rFonts w:ascii="Times New Roman" w:hAnsi="Times New Roman" w:cs="Times New Roman"/>
          <w:sz w:val="24"/>
          <w:szCs w:val="24"/>
        </w:rPr>
        <w:t>he share of renters with assistance decreased from 29</w:t>
      </w:r>
      <w:r w:rsidR="000B07EE" w:rsidRPr="002E5272">
        <w:rPr>
          <w:rFonts w:ascii="Times New Roman" w:hAnsi="Times New Roman" w:cs="Times New Roman"/>
          <w:sz w:val="24"/>
          <w:szCs w:val="24"/>
        </w:rPr>
        <w:t xml:space="preserve"> percent</w:t>
      </w:r>
      <w:r w:rsidR="00217F05" w:rsidRPr="002E5272">
        <w:rPr>
          <w:rFonts w:ascii="Times New Roman" w:hAnsi="Times New Roman" w:cs="Times New Roman"/>
          <w:sz w:val="24"/>
          <w:szCs w:val="24"/>
        </w:rPr>
        <w:t xml:space="preserve"> to 25</w:t>
      </w:r>
      <w:r w:rsidR="000B07EE" w:rsidRPr="002E5272">
        <w:rPr>
          <w:rFonts w:ascii="Times New Roman" w:hAnsi="Times New Roman" w:cs="Times New Roman"/>
          <w:sz w:val="24"/>
          <w:szCs w:val="24"/>
        </w:rPr>
        <w:t xml:space="preserve"> percent</w:t>
      </w:r>
      <w:r w:rsidR="00217F05" w:rsidRPr="002E5272">
        <w:rPr>
          <w:rFonts w:ascii="Times New Roman" w:hAnsi="Times New Roman" w:cs="Times New Roman"/>
          <w:sz w:val="24"/>
          <w:szCs w:val="24"/>
        </w:rPr>
        <w:t xml:space="preserve">. </w:t>
      </w:r>
      <w:r w:rsidR="00752CBC" w:rsidRPr="002E5272">
        <w:rPr>
          <w:rFonts w:ascii="Times New Roman" w:hAnsi="Times New Roman" w:cs="Times New Roman"/>
          <w:sz w:val="24"/>
          <w:szCs w:val="24"/>
        </w:rPr>
        <w:t xml:space="preserve">Aside from collaboration between public, </w:t>
      </w:r>
      <w:r w:rsidR="00752CBC" w:rsidRPr="002E5272">
        <w:rPr>
          <w:rFonts w:ascii="Times New Roman" w:hAnsi="Times New Roman" w:cs="Times New Roman"/>
          <w:sz w:val="24"/>
          <w:szCs w:val="24"/>
        </w:rPr>
        <w:lastRenderedPageBreak/>
        <w:t>private, and nonprofit sectors, a</w:t>
      </w:r>
      <w:r w:rsidR="00275498" w:rsidRPr="002E5272">
        <w:rPr>
          <w:rFonts w:ascii="Times New Roman" w:hAnsi="Times New Roman" w:cs="Times New Roman"/>
          <w:sz w:val="24"/>
          <w:szCs w:val="24"/>
        </w:rPr>
        <w:t xml:space="preserve"> more robust response </w:t>
      </w:r>
      <w:r>
        <w:rPr>
          <w:rFonts w:ascii="Times New Roman" w:hAnsi="Times New Roman" w:cs="Times New Roman"/>
          <w:sz w:val="24"/>
          <w:szCs w:val="24"/>
        </w:rPr>
        <w:t xml:space="preserve">– from all levels of government - </w:t>
      </w:r>
      <w:r w:rsidR="00275498" w:rsidRPr="002E5272">
        <w:rPr>
          <w:rFonts w:ascii="Times New Roman" w:hAnsi="Times New Roman" w:cs="Times New Roman"/>
          <w:sz w:val="24"/>
          <w:szCs w:val="24"/>
        </w:rPr>
        <w:t xml:space="preserve">is needed to help the millions of households who simply do not make enough income to pay for increasing housing costs. </w:t>
      </w:r>
      <w:r w:rsidR="00566964">
        <w:rPr>
          <w:rFonts w:ascii="Times New Roman" w:hAnsi="Times New Roman" w:cs="Times New Roman"/>
          <w:sz w:val="24"/>
          <w:szCs w:val="24"/>
        </w:rPr>
        <w:t xml:space="preserve">More </w:t>
      </w:r>
      <w:r w:rsidR="00275498" w:rsidRPr="002E5272">
        <w:rPr>
          <w:rFonts w:ascii="Times New Roman" w:hAnsi="Times New Roman" w:cs="Times New Roman"/>
          <w:sz w:val="24"/>
          <w:szCs w:val="24"/>
        </w:rPr>
        <w:t xml:space="preserve">federal subsidies </w:t>
      </w:r>
      <w:r w:rsidR="00566964">
        <w:rPr>
          <w:rFonts w:ascii="Times New Roman" w:hAnsi="Times New Roman" w:cs="Times New Roman"/>
          <w:sz w:val="24"/>
          <w:szCs w:val="24"/>
        </w:rPr>
        <w:t>are needed</w:t>
      </w:r>
      <w:r w:rsidR="004C7C7D">
        <w:rPr>
          <w:rFonts w:ascii="Times New Roman" w:hAnsi="Times New Roman" w:cs="Times New Roman"/>
          <w:sz w:val="24"/>
          <w:szCs w:val="24"/>
        </w:rPr>
        <w:t xml:space="preserve"> to supplement state efforts</w:t>
      </w:r>
      <w:r w:rsidR="00566964">
        <w:rPr>
          <w:rFonts w:ascii="Times New Roman" w:hAnsi="Times New Roman" w:cs="Times New Roman"/>
          <w:sz w:val="24"/>
          <w:szCs w:val="24"/>
        </w:rPr>
        <w:t xml:space="preserve">, </w:t>
      </w:r>
      <w:r w:rsidR="00275498" w:rsidRPr="002E5272">
        <w:rPr>
          <w:rFonts w:ascii="Times New Roman" w:hAnsi="Times New Roman" w:cs="Times New Roman"/>
          <w:sz w:val="24"/>
          <w:szCs w:val="24"/>
        </w:rPr>
        <w:t xml:space="preserve">such as </w:t>
      </w:r>
      <w:r w:rsidR="00DD39FE">
        <w:rPr>
          <w:rFonts w:ascii="Times New Roman" w:hAnsi="Times New Roman" w:cs="Times New Roman"/>
          <w:sz w:val="24"/>
          <w:szCs w:val="24"/>
        </w:rPr>
        <w:t xml:space="preserve">federal </w:t>
      </w:r>
      <w:r w:rsidR="00275498" w:rsidRPr="002E5272">
        <w:rPr>
          <w:rFonts w:ascii="Times New Roman" w:hAnsi="Times New Roman" w:cs="Times New Roman"/>
          <w:sz w:val="24"/>
          <w:szCs w:val="24"/>
        </w:rPr>
        <w:t xml:space="preserve">housing choice vouchers and low-income housing tax credits. </w:t>
      </w:r>
    </w:p>
    <w:p w:rsidR="00372CA3" w:rsidRDefault="00E01243" w:rsidP="00345C26">
      <w:pPr>
        <w:tabs>
          <w:tab w:val="left" w:pos="6480"/>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Any </w:t>
      </w:r>
      <w:r w:rsidR="00934B6A" w:rsidRPr="002E5272">
        <w:rPr>
          <w:rFonts w:ascii="Times New Roman" w:hAnsi="Times New Roman" w:cs="Times New Roman"/>
          <w:bCs/>
          <w:sz w:val="24"/>
          <w:szCs w:val="24"/>
        </w:rPr>
        <w:t xml:space="preserve">city </w:t>
      </w:r>
      <w:r>
        <w:rPr>
          <w:rFonts w:ascii="Times New Roman" w:hAnsi="Times New Roman" w:cs="Times New Roman"/>
          <w:bCs/>
          <w:sz w:val="24"/>
          <w:szCs w:val="24"/>
        </w:rPr>
        <w:t xml:space="preserve">that </w:t>
      </w:r>
      <w:r w:rsidR="00934B6A" w:rsidRPr="002E5272">
        <w:rPr>
          <w:rFonts w:ascii="Times New Roman" w:hAnsi="Times New Roman" w:cs="Times New Roman"/>
          <w:bCs/>
          <w:sz w:val="24"/>
          <w:szCs w:val="24"/>
        </w:rPr>
        <w:t>successfully achieve</w:t>
      </w:r>
      <w:r>
        <w:rPr>
          <w:rFonts w:ascii="Times New Roman" w:hAnsi="Times New Roman" w:cs="Times New Roman"/>
          <w:bCs/>
          <w:sz w:val="24"/>
          <w:szCs w:val="24"/>
        </w:rPr>
        <w:t>s</w:t>
      </w:r>
      <w:r w:rsidR="00934B6A" w:rsidRPr="002E5272">
        <w:rPr>
          <w:rFonts w:ascii="Times New Roman" w:hAnsi="Times New Roman" w:cs="Times New Roman"/>
          <w:bCs/>
          <w:sz w:val="24"/>
          <w:szCs w:val="24"/>
        </w:rPr>
        <w:t xml:space="preserve"> economic development without social displacement</w:t>
      </w:r>
      <w:r w:rsidR="009E63F3" w:rsidRPr="002E5272">
        <w:rPr>
          <w:rFonts w:ascii="Times New Roman" w:hAnsi="Times New Roman" w:cs="Times New Roman"/>
          <w:bCs/>
          <w:sz w:val="24"/>
          <w:szCs w:val="24"/>
        </w:rPr>
        <w:t xml:space="preserve"> through community organizations and government assistance</w:t>
      </w:r>
      <w:r w:rsidR="00934B6A" w:rsidRPr="002E5272">
        <w:rPr>
          <w:rFonts w:ascii="Times New Roman" w:hAnsi="Times New Roman" w:cs="Times New Roman"/>
          <w:bCs/>
          <w:sz w:val="24"/>
          <w:szCs w:val="24"/>
        </w:rPr>
        <w:t xml:space="preserve"> can serve as a source of inspiration and support for </w:t>
      </w:r>
      <w:r>
        <w:rPr>
          <w:rFonts w:ascii="Times New Roman" w:hAnsi="Times New Roman" w:cs="Times New Roman"/>
          <w:bCs/>
          <w:sz w:val="24"/>
          <w:szCs w:val="24"/>
        </w:rPr>
        <w:t xml:space="preserve">other </w:t>
      </w:r>
      <w:r w:rsidR="00934B6A" w:rsidRPr="002E5272">
        <w:rPr>
          <w:rFonts w:ascii="Times New Roman" w:hAnsi="Times New Roman" w:cs="Times New Roman"/>
          <w:bCs/>
          <w:sz w:val="24"/>
          <w:szCs w:val="24"/>
        </w:rPr>
        <w:t xml:space="preserve">cities across the country. </w:t>
      </w:r>
      <w:r>
        <w:rPr>
          <w:rFonts w:ascii="Times New Roman" w:hAnsi="Times New Roman" w:cs="Times New Roman"/>
          <w:bCs/>
          <w:sz w:val="24"/>
          <w:szCs w:val="24"/>
        </w:rPr>
        <w:t xml:space="preserve">Even a brief review of available policies shows that </w:t>
      </w:r>
      <w:r w:rsidR="003A697E" w:rsidRPr="002E5272">
        <w:rPr>
          <w:rFonts w:ascii="Times New Roman" w:hAnsi="Times New Roman" w:cs="Times New Roman"/>
          <w:bCs/>
          <w:sz w:val="24"/>
          <w:szCs w:val="24"/>
        </w:rPr>
        <w:t>the</w:t>
      </w:r>
      <w:r>
        <w:rPr>
          <w:rFonts w:ascii="Times New Roman" w:hAnsi="Times New Roman" w:cs="Times New Roman"/>
          <w:bCs/>
          <w:sz w:val="24"/>
          <w:szCs w:val="24"/>
        </w:rPr>
        <w:t xml:space="preserve">re are strategies that hold the promise of preventing displacement, while improving the environment in communities that need it.  Cities can act to preserve the quality of life that people have </w:t>
      </w:r>
      <w:r w:rsidR="00C95E3A" w:rsidRPr="002E5272">
        <w:rPr>
          <w:rFonts w:ascii="Times New Roman" w:hAnsi="Times New Roman" w:cs="Times New Roman"/>
          <w:bCs/>
          <w:sz w:val="24"/>
          <w:szCs w:val="24"/>
        </w:rPr>
        <w:t>work</w:t>
      </w:r>
      <w:r w:rsidR="006C5DCD">
        <w:rPr>
          <w:rFonts w:ascii="Times New Roman" w:hAnsi="Times New Roman" w:cs="Times New Roman"/>
          <w:bCs/>
          <w:sz w:val="24"/>
          <w:szCs w:val="24"/>
        </w:rPr>
        <w:t>ed</w:t>
      </w:r>
      <w:r w:rsidR="00C95E3A" w:rsidRPr="002E5272">
        <w:rPr>
          <w:rFonts w:ascii="Times New Roman" w:hAnsi="Times New Roman" w:cs="Times New Roman"/>
          <w:bCs/>
          <w:sz w:val="24"/>
          <w:szCs w:val="24"/>
        </w:rPr>
        <w:t xml:space="preserve"> so hard to </w:t>
      </w:r>
      <w:r>
        <w:rPr>
          <w:rFonts w:ascii="Times New Roman" w:hAnsi="Times New Roman" w:cs="Times New Roman"/>
          <w:bCs/>
          <w:sz w:val="24"/>
          <w:szCs w:val="24"/>
        </w:rPr>
        <w:t>maintain.  The prospect of providing shelter</w:t>
      </w:r>
      <w:r w:rsidR="00C95E3A" w:rsidRPr="002E5272">
        <w:rPr>
          <w:rFonts w:ascii="Times New Roman" w:hAnsi="Times New Roman" w:cs="Times New Roman"/>
          <w:bCs/>
          <w:sz w:val="24"/>
          <w:szCs w:val="24"/>
        </w:rPr>
        <w:t xml:space="preserve"> from the damaging tides of gentrification</w:t>
      </w:r>
      <w:r>
        <w:rPr>
          <w:rFonts w:ascii="Times New Roman" w:hAnsi="Times New Roman" w:cs="Times New Roman"/>
          <w:bCs/>
          <w:sz w:val="24"/>
          <w:szCs w:val="24"/>
        </w:rPr>
        <w:t xml:space="preserve"> is real, and merits exploration</w:t>
      </w:r>
      <w:r w:rsidR="00C95E3A" w:rsidRPr="002E5272">
        <w:rPr>
          <w:rFonts w:ascii="Times New Roman" w:hAnsi="Times New Roman" w:cs="Times New Roman"/>
          <w:bCs/>
          <w:sz w:val="24"/>
          <w:szCs w:val="24"/>
        </w:rPr>
        <w:t xml:space="preserve">. </w:t>
      </w:r>
    </w:p>
    <w:p w:rsidR="00EC61D3" w:rsidRPr="002E5272" w:rsidRDefault="00EC61D3" w:rsidP="00345C26">
      <w:pPr>
        <w:tabs>
          <w:tab w:val="left" w:pos="6480"/>
        </w:tabs>
        <w:spacing w:line="360" w:lineRule="auto"/>
        <w:rPr>
          <w:rFonts w:ascii="Times New Roman" w:hAnsi="Times New Roman" w:cs="Times New Roman"/>
          <w:bCs/>
          <w:sz w:val="24"/>
          <w:szCs w:val="24"/>
        </w:rPr>
      </w:pPr>
      <w:r>
        <w:rPr>
          <w:rFonts w:ascii="Times New Roman" w:hAnsi="Times New Roman" w:cs="Times New Roman"/>
          <w:bCs/>
          <w:sz w:val="24"/>
          <w:szCs w:val="24"/>
        </w:rPr>
        <w:t>Summer, 2019</w:t>
      </w:r>
    </w:p>
    <w:p w:rsidR="00735882" w:rsidRPr="002E5272" w:rsidRDefault="00735882" w:rsidP="00345C26">
      <w:pPr>
        <w:tabs>
          <w:tab w:val="left" w:pos="6480"/>
        </w:tabs>
        <w:spacing w:line="360" w:lineRule="auto"/>
        <w:rPr>
          <w:rFonts w:ascii="Times New Roman" w:hAnsi="Times New Roman" w:cs="Times New Roman"/>
          <w:sz w:val="24"/>
          <w:szCs w:val="24"/>
        </w:rPr>
      </w:pPr>
    </w:p>
    <w:p w:rsidR="009A28E7" w:rsidRDefault="009A28E7"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97EED" w:rsidRDefault="00597EED" w:rsidP="00345C26">
      <w:pPr>
        <w:tabs>
          <w:tab w:val="left" w:pos="6480"/>
        </w:tabs>
        <w:spacing w:line="360" w:lineRule="auto"/>
        <w:rPr>
          <w:rFonts w:ascii="Times New Roman" w:hAnsi="Times New Roman" w:cs="Times New Roman"/>
          <w:sz w:val="24"/>
          <w:szCs w:val="24"/>
        </w:rPr>
      </w:pPr>
    </w:p>
    <w:p w:rsidR="0051116D" w:rsidRDefault="0051116D" w:rsidP="00345C26">
      <w:pPr>
        <w:tabs>
          <w:tab w:val="left" w:pos="6480"/>
        </w:tabs>
        <w:spacing w:line="360" w:lineRule="auto"/>
        <w:rPr>
          <w:rFonts w:ascii="Times New Roman" w:hAnsi="Times New Roman" w:cs="Times New Roman"/>
          <w:sz w:val="24"/>
          <w:szCs w:val="24"/>
        </w:rPr>
      </w:pPr>
    </w:p>
    <w:p w:rsidR="0051116D" w:rsidRDefault="0051116D" w:rsidP="00345C26">
      <w:pPr>
        <w:tabs>
          <w:tab w:val="left" w:pos="6480"/>
        </w:tabs>
        <w:spacing w:line="360" w:lineRule="auto"/>
        <w:rPr>
          <w:rFonts w:ascii="Times New Roman" w:hAnsi="Times New Roman" w:cs="Times New Roman"/>
          <w:sz w:val="24"/>
          <w:szCs w:val="24"/>
        </w:rPr>
      </w:pPr>
    </w:p>
    <w:p w:rsidR="0051116D" w:rsidRDefault="0051116D" w:rsidP="00345C26">
      <w:pPr>
        <w:tabs>
          <w:tab w:val="left" w:pos="6480"/>
        </w:tabs>
        <w:spacing w:line="360" w:lineRule="auto"/>
        <w:rPr>
          <w:rFonts w:ascii="Times New Roman" w:hAnsi="Times New Roman" w:cs="Times New Roman"/>
          <w:sz w:val="24"/>
          <w:szCs w:val="24"/>
        </w:rPr>
      </w:pPr>
    </w:p>
    <w:p w:rsidR="009A28E7" w:rsidRPr="009D3E56" w:rsidRDefault="009A28E7" w:rsidP="009D3E56">
      <w:pPr>
        <w:tabs>
          <w:tab w:val="left" w:pos="6480"/>
        </w:tabs>
        <w:spacing w:line="360" w:lineRule="auto"/>
        <w:rPr>
          <w:rFonts w:ascii="Times New Roman" w:hAnsi="Times New Roman" w:cs="Times New Roman"/>
          <w:b/>
          <w:sz w:val="24"/>
          <w:szCs w:val="24"/>
        </w:rPr>
      </w:pPr>
      <w:r w:rsidRPr="009D3E56">
        <w:rPr>
          <w:rFonts w:ascii="Times New Roman" w:hAnsi="Times New Roman" w:cs="Times New Roman"/>
          <w:b/>
          <w:sz w:val="24"/>
          <w:szCs w:val="24"/>
        </w:rPr>
        <w:t xml:space="preserve">Works Cited </w:t>
      </w:r>
    </w:p>
    <w:p w:rsidR="00C14136" w:rsidRPr="009D3E56" w:rsidRDefault="00736A22" w:rsidP="009D3E56">
      <w:pPr>
        <w:tabs>
          <w:tab w:val="left" w:pos="0"/>
        </w:tabs>
        <w:spacing w:line="360" w:lineRule="auto"/>
        <w:rPr>
          <w:rFonts w:ascii="Times New Roman" w:hAnsi="Times New Roman" w:cs="Times New Roman"/>
          <w:sz w:val="24"/>
          <w:szCs w:val="24"/>
        </w:rPr>
      </w:pPr>
      <w:r w:rsidRPr="009D3E56">
        <w:rPr>
          <w:rStyle w:val="Hyperlink"/>
          <w:rFonts w:ascii="Times New Roman" w:hAnsi="Times New Roman" w:cs="Times New Roman"/>
          <w:color w:val="auto"/>
          <w:sz w:val="24"/>
          <w:szCs w:val="24"/>
          <w:u w:val="none"/>
        </w:rPr>
        <w:t xml:space="preserve">All-In Cities: An initiative of </w:t>
      </w:r>
      <w:proofErr w:type="spellStart"/>
      <w:r w:rsidRPr="009D3E56">
        <w:rPr>
          <w:rStyle w:val="Hyperlink"/>
          <w:rFonts w:ascii="Times New Roman" w:hAnsi="Times New Roman" w:cs="Times New Roman"/>
          <w:color w:val="auto"/>
          <w:sz w:val="24"/>
          <w:szCs w:val="24"/>
          <w:u w:val="none"/>
        </w:rPr>
        <w:t>PolicyLink</w:t>
      </w:r>
      <w:proofErr w:type="spellEnd"/>
      <w:r w:rsidRPr="009D3E56">
        <w:rPr>
          <w:rStyle w:val="Hyperlink"/>
          <w:rFonts w:ascii="Times New Roman" w:hAnsi="Times New Roman" w:cs="Times New Roman"/>
          <w:color w:val="auto"/>
          <w:sz w:val="24"/>
          <w:szCs w:val="24"/>
          <w:u w:val="none"/>
        </w:rPr>
        <w:t>. Accessed on 20, June 2019.</w:t>
      </w:r>
      <w:r w:rsidR="00053D47" w:rsidRPr="009D3E56">
        <w:rPr>
          <w:rStyle w:val="Hyperlink"/>
          <w:rFonts w:ascii="Times New Roman" w:hAnsi="Times New Roman" w:cs="Times New Roman"/>
          <w:color w:val="auto"/>
          <w:sz w:val="24"/>
          <w:szCs w:val="24"/>
          <w:u w:val="none"/>
        </w:rPr>
        <w:t xml:space="preserve"> </w:t>
      </w:r>
      <w:hyperlink r:id="rId8" w:history="1">
        <w:r w:rsidR="00A821AD" w:rsidRPr="009D3E56">
          <w:rPr>
            <w:rStyle w:val="Hyperlink"/>
            <w:rFonts w:ascii="Times New Roman" w:hAnsi="Times New Roman" w:cs="Times New Roman"/>
            <w:sz w:val="24"/>
            <w:szCs w:val="24"/>
          </w:rPr>
          <w:t>https://allincities.org/toolkit</w:t>
        </w:r>
      </w:hyperlink>
      <w:r w:rsidR="00E11556" w:rsidRPr="009D3E56">
        <w:rPr>
          <w:rFonts w:ascii="Times New Roman" w:hAnsi="Times New Roman" w:cs="Times New Roman"/>
          <w:sz w:val="24"/>
          <w:szCs w:val="24"/>
        </w:rPr>
        <w:t xml:space="preserve"> </w:t>
      </w:r>
    </w:p>
    <w:p w:rsidR="004316AD" w:rsidRPr="009D3E56" w:rsidRDefault="004316AD" w:rsidP="004316AD">
      <w:pPr>
        <w:tabs>
          <w:tab w:val="left" w:pos="6480"/>
        </w:tabs>
        <w:spacing w:line="360" w:lineRule="auto"/>
        <w:rPr>
          <w:rFonts w:ascii="Times New Roman" w:hAnsi="Times New Roman" w:cs="Times New Roman"/>
          <w:sz w:val="24"/>
          <w:szCs w:val="24"/>
        </w:rPr>
      </w:pPr>
      <w:r w:rsidRPr="009D3E56">
        <w:rPr>
          <w:rFonts w:ascii="Times New Roman" w:hAnsi="Times New Roman" w:cs="Times New Roman"/>
          <w:sz w:val="24"/>
          <w:szCs w:val="24"/>
        </w:rPr>
        <w:t xml:space="preserve">City of Boston, Office of the Mayor. “Imagine Boston 2030: A Plan for the Future of Boston” June 2018. </w:t>
      </w:r>
      <w:hyperlink r:id="rId9" w:history="1">
        <w:r w:rsidRPr="009D3E56">
          <w:rPr>
            <w:rStyle w:val="Hyperlink"/>
            <w:rFonts w:ascii="Times New Roman" w:hAnsi="Times New Roman" w:cs="Times New Roman"/>
            <w:sz w:val="24"/>
            <w:szCs w:val="24"/>
          </w:rPr>
          <w:t>https://www.boston.gov/sites/default/files/imce-uploads/2018-06/imagine20boston202030_pages2.pdf</w:t>
        </w:r>
      </w:hyperlink>
      <w:r w:rsidRPr="009D3E56">
        <w:rPr>
          <w:rFonts w:ascii="Times New Roman" w:hAnsi="Times New Roman" w:cs="Times New Roman"/>
          <w:sz w:val="24"/>
          <w:szCs w:val="24"/>
        </w:rPr>
        <w:t xml:space="preserve"> </w:t>
      </w:r>
    </w:p>
    <w:p w:rsidR="004316AD" w:rsidRPr="009D3E56" w:rsidRDefault="004316AD" w:rsidP="004316AD">
      <w:pPr>
        <w:tabs>
          <w:tab w:val="left" w:pos="0"/>
        </w:tabs>
        <w:spacing w:line="360" w:lineRule="auto"/>
        <w:rPr>
          <w:rStyle w:val="Hyperlink"/>
          <w:rFonts w:ascii="Times New Roman" w:hAnsi="Times New Roman" w:cs="Times New Roman"/>
          <w:sz w:val="24"/>
          <w:szCs w:val="24"/>
        </w:rPr>
      </w:pPr>
      <w:r w:rsidRPr="009D3E56">
        <w:rPr>
          <w:rFonts w:ascii="Times New Roman" w:hAnsi="Times New Roman" w:cs="Times New Roman"/>
          <w:sz w:val="24"/>
          <w:szCs w:val="24"/>
        </w:rPr>
        <w:t xml:space="preserve">Cory Booker. “Cory’s Plan to Provide Safe, Affordable Housing for All Americans” 5, June 2019. </w:t>
      </w:r>
      <w:hyperlink r:id="rId10" w:history="1">
        <w:r w:rsidRPr="009D3E56">
          <w:rPr>
            <w:rStyle w:val="Hyperlink"/>
            <w:rFonts w:ascii="Times New Roman" w:hAnsi="Times New Roman" w:cs="Times New Roman"/>
            <w:sz w:val="24"/>
            <w:szCs w:val="24"/>
          </w:rPr>
          <w:t>https://medium.com/@corybooker/corys-plan-to-provide-safe-affordable-housing-forall-americans-da1d83662baa</w:t>
        </w:r>
      </w:hyperlink>
    </w:p>
    <w:p w:rsidR="004316AD" w:rsidRDefault="004316AD" w:rsidP="004316AD">
      <w:pPr>
        <w:tabs>
          <w:tab w:val="left" w:pos="0"/>
        </w:tabs>
        <w:spacing w:line="360" w:lineRule="auto"/>
        <w:rPr>
          <w:rStyle w:val="Hyperlink"/>
          <w:rFonts w:ascii="Times New Roman" w:hAnsi="Times New Roman" w:cs="Times New Roman"/>
          <w:sz w:val="24"/>
          <w:szCs w:val="24"/>
        </w:rPr>
      </w:pPr>
      <w:r w:rsidRPr="009D3E56">
        <w:rPr>
          <w:rFonts w:ascii="Times New Roman" w:hAnsi="Times New Roman" w:cs="Times New Roman"/>
          <w:sz w:val="24"/>
          <w:szCs w:val="24"/>
        </w:rPr>
        <w:t xml:space="preserve">Fordham Urban Law Journal. “Connecting Self-Representation to Civil Gideon: What Existing Data Reveal About When Counsel is Most Needed” 2010. </w:t>
      </w:r>
      <w:hyperlink r:id="rId11" w:history="1">
        <w:r w:rsidRPr="009D3E56">
          <w:rPr>
            <w:rStyle w:val="Hyperlink"/>
            <w:rFonts w:ascii="Times New Roman" w:hAnsi="Times New Roman" w:cs="Times New Roman"/>
            <w:sz w:val="24"/>
            <w:szCs w:val="24"/>
          </w:rPr>
          <w:t>https://ir.lawnet.fordham.edu/cgi/viewcontent.cgi?article=2321&amp;context=ulj</w:t>
        </w:r>
      </w:hyperlink>
    </w:p>
    <w:p w:rsidR="004316AD" w:rsidRPr="004316AD" w:rsidRDefault="004316AD" w:rsidP="004316AD">
      <w:pPr>
        <w:tabs>
          <w:tab w:val="left" w:pos="0"/>
        </w:tabs>
        <w:spacing w:line="360" w:lineRule="auto"/>
        <w:rPr>
          <w:rStyle w:val="Hyperlink"/>
          <w:rFonts w:ascii="Times New Roman" w:hAnsi="Times New Roman" w:cs="Times New Roman"/>
          <w:color w:val="auto"/>
          <w:sz w:val="24"/>
          <w:szCs w:val="24"/>
          <w:u w:val="none"/>
        </w:rPr>
      </w:pPr>
      <w:r w:rsidRPr="009D3E56">
        <w:rPr>
          <w:rFonts w:ascii="Times New Roman" w:hAnsi="Times New Roman" w:cs="Times New Roman"/>
          <w:sz w:val="24"/>
          <w:szCs w:val="24"/>
        </w:rPr>
        <w:t xml:space="preserve">Joint Center for Housing Studies of Harvard University. “Strategies for Sustainable Growth in Community Land Trusts” March 2019. </w:t>
      </w:r>
      <w:hyperlink r:id="rId12" w:history="1">
        <w:r w:rsidRPr="009D3E56">
          <w:rPr>
            <w:rStyle w:val="Hyperlink"/>
            <w:rFonts w:ascii="Times New Roman" w:hAnsi="Times New Roman" w:cs="Times New Roman"/>
            <w:sz w:val="24"/>
            <w:szCs w:val="24"/>
          </w:rPr>
          <w:t>https://www.jchs.harvard.edu/sites/default/files/harvard_jchs_palmer_strategies_sustainable_growth_community_land_trusts_2019_0.pdf</w:t>
        </w:r>
      </w:hyperlink>
      <w:r w:rsidRPr="009D3E56">
        <w:rPr>
          <w:rFonts w:ascii="Times New Roman" w:hAnsi="Times New Roman" w:cs="Times New Roman"/>
          <w:sz w:val="24"/>
          <w:szCs w:val="24"/>
        </w:rPr>
        <w:t xml:space="preserve"> </w:t>
      </w:r>
    </w:p>
    <w:p w:rsidR="004316AD" w:rsidRPr="009D3E56" w:rsidRDefault="004316AD" w:rsidP="004316AD">
      <w:pPr>
        <w:tabs>
          <w:tab w:val="left" w:pos="6480"/>
        </w:tabs>
        <w:spacing w:line="360" w:lineRule="auto"/>
        <w:rPr>
          <w:rFonts w:ascii="Times New Roman" w:hAnsi="Times New Roman" w:cs="Times New Roman"/>
          <w:sz w:val="24"/>
          <w:szCs w:val="24"/>
        </w:rPr>
      </w:pPr>
      <w:r w:rsidRPr="009D3E56">
        <w:rPr>
          <w:rFonts w:ascii="Times New Roman" w:hAnsi="Times New Roman" w:cs="Times New Roman"/>
          <w:sz w:val="24"/>
          <w:szCs w:val="24"/>
        </w:rPr>
        <w:t xml:space="preserve">Joint Center for Housing Studies of Harvard University. “The State of the Nation’s Housing 2018” </w:t>
      </w:r>
      <w:hyperlink r:id="rId13" w:history="1">
        <w:r w:rsidRPr="009D3E56">
          <w:rPr>
            <w:rStyle w:val="Hyperlink"/>
            <w:rFonts w:ascii="Times New Roman" w:hAnsi="Times New Roman" w:cs="Times New Roman"/>
            <w:sz w:val="24"/>
            <w:szCs w:val="24"/>
          </w:rPr>
          <w:t>http://www.jchs.harvard.edu/sites/default/files/Harvard_JCHS_State_of_the_Nations_Housing_2018.pdf</w:t>
        </w:r>
      </w:hyperlink>
      <w:r w:rsidRPr="009D3E56">
        <w:rPr>
          <w:rFonts w:ascii="Times New Roman" w:hAnsi="Times New Roman" w:cs="Times New Roman"/>
          <w:sz w:val="24"/>
          <w:szCs w:val="24"/>
        </w:rPr>
        <w:t xml:space="preserve"> </w:t>
      </w:r>
    </w:p>
    <w:p w:rsidR="006E69EA" w:rsidRPr="009D3E56" w:rsidRDefault="000A7CEC" w:rsidP="009D3E56">
      <w:pPr>
        <w:tabs>
          <w:tab w:val="left" w:pos="0"/>
        </w:tabs>
        <w:spacing w:line="360" w:lineRule="auto"/>
        <w:rPr>
          <w:rFonts w:ascii="Times New Roman" w:hAnsi="Times New Roman" w:cs="Times New Roman"/>
          <w:sz w:val="24"/>
          <w:szCs w:val="24"/>
        </w:rPr>
      </w:pPr>
      <w:r w:rsidRPr="009D3E56">
        <w:rPr>
          <w:rFonts w:ascii="Times New Roman" w:hAnsi="Times New Roman" w:cs="Times New Roman"/>
          <w:sz w:val="24"/>
          <w:szCs w:val="24"/>
        </w:rPr>
        <w:t>National Low</w:t>
      </w:r>
      <w:r w:rsidR="00BC71B9" w:rsidRPr="009D3E56">
        <w:rPr>
          <w:rFonts w:ascii="Times New Roman" w:hAnsi="Times New Roman" w:cs="Times New Roman"/>
          <w:sz w:val="24"/>
          <w:szCs w:val="24"/>
        </w:rPr>
        <w:t>-</w:t>
      </w:r>
      <w:r w:rsidRPr="009D3E56">
        <w:rPr>
          <w:rFonts w:ascii="Times New Roman" w:hAnsi="Times New Roman" w:cs="Times New Roman"/>
          <w:sz w:val="24"/>
          <w:szCs w:val="24"/>
        </w:rPr>
        <w:t>Income Housing Coalition. “Out of Reach”</w:t>
      </w:r>
      <w:r w:rsidR="00BC71B9" w:rsidRPr="009D3E56">
        <w:rPr>
          <w:rFonts w:ascii="Times New Roman" w:hAnsi="Times New Roman" w:cs="Times New Roman"/>
          <w:sz w:val="24"/>
          <w:szCs w:val="24"/>
        </w:rPr>
        <w:t xml:space="preserve"> 2019. </w:t>
      </w:r>
      <w:hyperlink r:id="rId14" w:history="1">
        <w:r w:rsidR="00721776" w:rsidRPr="009D3E56">
          <w:rPr>
            <w:rStyle w:val="Hyperlink"/>
            <w:rFonts w:ascii="Times New Roman" w:hAnsi="Times New Roman" w:cs="Times New Roman"/>
            <w:sz w:val="24"/>
            <w:szCs w:val="24"/>
          </w:rPr>
          <w:t>https://reports.nlihc.org/sites/default/files/oor/OOR_2019.pdf</w:t>
        </w:r>
      </w:hyperlink>
      <w:r w:rsidR="00721776" w:rsidRPr="009D3E56">
        <w:rPr>
          <w:rFonts w:ascii="Times New Roman" w:hAnsi="Times New Roman" w:cs="Times New Roman"/>
          <w:sz w:val="24"/>
          <w:szCs w:val="24"/>
        </w:rPr>
        <w:t xml:space="preserve"> </w:t>
      </w:r>
    </w:p>
    <w:p w:rsidR="00C011FB" w:rsidRPr="009D3E56" w:rsidRDefault="00BC71B9" w:rsidP="009D3E56">
      <w:pPr>
        <w:tabs>
          <w:tab w:val="left" w:pos="0"/>
        </w:tabs>
        <w:spacing w:line="360" w:lineRule="auto"/>
        <w:rPr>
          <w:rStyle w:val="Hyperlink"/>
          <w:rFonts w:ascii="Times New Roman" w:hAnsi="Times New Roman" w:cs="Times New Roman"/>
          <w:sz w:val="24"/>
          <w:szCs w:val="24"/>
        </w:rPr>
      </w:pPr>
      <w:r w:rsidRPr="009D3E56">
        <w:rPr>
          <w:rFonts w:ascii="Times New Roman" w:hAnsi="Times New Roman" w:cs="Times New Roman"/>
          <w:sz w:val="24"/>
          <w:szCs w:val="24"/>
        </w:rPr>
        <w:t>New York Times. “</w:t>
      </w:r>
      <w:r w:rsidRPr="009D3E56">
        <w:rPr>
          <w:rFonts w:ascii="Times New Roman" w:hAnsi="Times New Roman" w:cs="Times New Roman"/>
          <w:bCs/>
          <w:iCs/>
          <w:sz w:val="24"/>
          <w:szCs w:val="24"/>
        </w:rPr>
        <w:t xml:space="preserve">Landmark Deal Reached on Rent Protections for Tenants in N.Y.” 11, June 2019. </w:t>
      </w:r>
      <w:hyperlink r:id="rId15" w:history="1">
        <w:r w:rsidRPr="009D3E56">
          <w:rPr>
            <w:rStyle w:val="Hyperlink"/>
            <w:rFonts w:ascii="Times New Roman" w:hAnsi="Times New Roman" w:cs="Times New Roman"/>
            <w:sz w:val="24"/>
            <w:szCs w:val="24"/>
          </w:rPr>
          <w:t>https://www.nytimes.com/2019/06/11/nyregion/rent-protection-regulation.html</w:t>
        </w:r>
      </w:hyperlink>
    </w:p>
    <w:p w:rsidR="004316AD" w:rsidRPr="009D3E56" w:rsidRDefault="004316AD" w:rsidP="004316AD">
      <w:pPr>
        <w:tabs>
          <w:tab w:val="left" w:pos="0"/>
        </w:tabs>
        <w:spacing w:line="360" w:lineRule="auto"/>
        <w:rPr>
          <w:rFonts w:ascii="Times New Roman" w:hAnsi="Times New Roman" w:cs="Times New Roman"/>
          <w:sz w:val="24"/>
          <w:szCs w:val="24"/>
        </w:rPr>
      </w:pPr>
      <w:r w:rsidRPr="009D3E56">
        <w:rPr>
          <w:rFonts w:ascii="Times New Roman" w:hAnsi="Times New Roman" w:cs="Times New Roman"/>
          <w:sz w:val="24"/>
          <w:szCs w:val="24"/>
        </w:rPr>
        <w:t xml:space="preserve">WBUR. “Federal Tax Program Is Eyed For Growth </w:t>
      </w:r>
      <w:proofErr w:type="gramStart"/>
      <w:r w:rsidRPr="009D3E56">
        <w:rPr>
          <w:rFonts w:ascii="Times New Roman" w:hAnsi="Times New Roman" w:cs="Times New Roman"/>
          <w:sz w:val="24"/>
          <w:szCs w:val="24"/>
        </w:rPr>
        <w:t>In</w:t>
      </w:r>
      <w:proofErr w:type="gramEnd"/>
      <w:r w:rsidRPr="009D3E56">
        <w:rPr>
          <w:rFonts w:ascii="Times New Roman" w:hAnsi="Times New Roman" w:cs="Times New Roman"/>
          <w:sz w:val="24"/>
          <w:szCs w:val="24"/>
        </w:rPr>
        <w:t xml:space="preserve"> 13 Boston 'Opportunity Zones’” 13, Dec. 2018. </w:t>
      </w:r>
      <w:hyperlink r:id="rId16" w:history="1">
        <w:r w:rsidRPr="009D3E56">
          <w:rPr>
            <w:rStyle w:val="Hyperlink"/>
            <w:rFonts w:ascii="Times New Roman" w:hAnsi="Times New Roman" w:cs="Times New Roman"/>
            <w:sz w:val="24"/>
            <w:szCs w:val="24"/>
          </w:rPr>
          <w:t>https://www.wbur.org/bostonomix/2018/12/13/boston-opportunity-zones</w:t>
        </w:r>
      </w:hyperlink>
      <w:r w:rsidRPr="009D3E56">
        <w:rPr>
          <w:rFonts w:ascii="Times New Roman" w:hAnsi="Times New Roman" w:cs="Times New Roman"/>
          <w:sz w:val="24"/>
          <w:szCs w:val="24"/>
        </w:rPr>
        <w:t xml:space="preserve"> </w:t>
      </w:r>
    </w:p>
    <w:p w:rsidR="004316AD" w:rsidRPr="009D3E56" w:rsidRDefault="004316AD" w:rsidP="009D3E56">
      <w:pPr>
        <w:tabs>
          <w:tab w:val="left" w:pos="0"/>
        </w:tabs>
        <w:spacing w:line="360" w:lineRule="auto"/>
        <w:rPr>
          <w:rFonts w:ascii="Times New Roman" w:hAnsi="Times New Roman" w:cs="Times New Roman"/>
          <w:sz w:val="24"/>
          <w:szCs w:val="24"/>
        </w:rPr>
      </w:pPr>
    </w:p>
    <w:sectPr w:rsidR="004316AD" w:rsidRPr="009D3E56" w:rsidSect="004C30A3">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DF" w:rsidRDefault="00A122DF" w:rsidP="00D025A4">
      <w:pPr>
        <w:spacing w:after="0" w:line="240" w:lineRule="auto"/>
      </w:pPr>
      <w:r>
        <w:separator/>
      </w:r>
    </w:p>
  </w:endnote>
  <w:endnote w:type="continuationSeparator" w:id="0">
    <w:p w:rsidR="00A122DF" w:rsidRDefault="00A122DF" w:rsidP="00D0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DF" w:rsidRDefault="00A122DF" w:rsidP="00D025A4">
      <w:pPr>
        <w:spacing w:after="0" w:line="240" w:lineRule="auto"/>
      </w:pPr>
      <w:r>
        <w:separator/>
      </w:r>
    </w:p>
  </w:footnote>
  <w:footnote w:type="continuationSeparator" w:id="0">
    <w:p w:rsidR="00A122DF" w:rsidRDefault="00A122DF" w:rsidP="00D0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88" w:rsidRDefault="004B1388">
    <w:pPr>
      <w:pStyle w:val="Header"/>
    </w:pPr>
    <w:r>
      <w:t xml:space="preserve">Economic Development without Social Displacement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529A"/>
    <w:multiLevelType w:val="multilevel"/>
    <w:tmpl w:val="686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36E9E"/>
    <w:multiLevelType w:val="multilevel"/>
    <w:tmpl w:val="DA8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B28B5"/>
    <w:multiLevelType w:val="multilevel"/>
    <w:tmpl w:val="D6DA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773"/>
    <w:rsid w:val="0000234F"/>
    <w:rsid w:val="00004C90"/>
    <w:rsid w:val="00005425"/>
    <w:rsid w:val="000069CF"/>
    <w:rsid w:val="00007346"/>
    <w:rsid w:val="00023BE7"/>
    <w:rsid w:val="00030B8F"/>
    <w:rsid w:val="00031260"/>
    <w:rsid w:val="00031607"/>
    <w:rsid w:val="00035BA2"/>
    <w:rsid w:val="00036E74"/>
    <w:rsid w:val="000468A3"/>
    <w:rsid w:val="0005034E"/>
    <w:rsid w:val="000507E7"/>
    <w:rsid w:val="00051598"/>
    <w:rsid w:val="00053D47"/>
    <w:rsid w:val="00055681"/>
    <w:rsid w:val="00060C7B"/>
    <w:rsid w:val="00062157"/>
    <w:rsid w:val="00070EBC"/>
    <w:rsid w:val="000743CA"/>
    <w:rsid w:val="0008313A"/>
    <w:rsid w:val="000857D8"/>
    <w:rsid w:val="00092ECD"/>
    <w:rsid w:val="0009475C"/>
    <w:rsid w:val="00094C8C"/>
    <w:rsid w:val="000A198D"/>
    <w:rsid w:val="000A49AD"/>
    <w:rsid w:val="000A7CEC"/>
    <w:rsid w:val="000B07EE"/>
    <w:rsid w:val="000B187C"/>
    <w:rsid w:val="000B1A32"/>
    <w:rsid w:val="000B4CCD"/>
    <w:rsid w:val="000B4D6D"/>
    <w:rsid w:val="000B7E29"/>
    <w:rsid w:val="000C0979"/>
    <w:rsid w:val="000D109F"/>
    <w:rsid w:val="000D48DC"/>
    <w:rsid w:val="000D4C2D"/>
    <w:rsid w:val="000E26DD"/>
    <w:rsid w:val="000E69FF"/>
    <w:rsid w:val="000F1F87"/>
    <w:rsid w:val="000F2BF6"/>
    <w:rsid w:val="000F31DC"/>
    <w:rsid w:val="000F38BF"/>
    <w:rsid w:val="000F78D5"/>
    <w:rsid w:val="00100422"/>
    <w:rsid w:val="00100B57"/>
    <w:rsid w:val="00105362"/>
    <w:rsid w:val="00106469"/>
    <w:rsid w:val="00107799"/>
    <w:rsid w:val="00123DBE"/>
    <w:rsid w:val="001303B1"/>
    <w:rsid w:val="00134ABF"/>
    <w:rsid w:val="0013538C"/>
    <w:rsid w:val="00136598"/>
    <w:rsid w:val="001416B8"/>
    <w:rsid w:val="00152542"/>
    <w:rsid w:val="00157219"/>
    <w:rsid w:val="001611E0"/>
    <w:rsid w:val="00161B3D"/>
    <w:rsid w:val="001644E3"/>
    <w:rsid w:val="0016733A"/>
    <w:rsid w:val="00167DB8"/>
    <w:rsid w:val="0017185A"/>
    <w:rsid w:val="00171A84"/>
    <w:rsid w:val="0017420F"/>
    <w:rsid w:val="001759CA"/>
    <w:rsid w:val="00175A08"/>
    <w:rsid w:val="00181DCA"/>
    <w:rsid w:val="001845AF"/>
    <w:rsid w:val="00184DFA"/>
    <w:rsid w:val="00190847"/>
    <w:rsid w:val="001A5A9D"/>
    <w:rsid w:val="001A6A37"/>
    <w:rsid w:val="001A7F5F"/>
    <w:rsid w:val="001B182C"/>
    <w:rsid w:val="001B1EBF"/>
    <w:rsid w:val="001B2208"/>
    <w:rsid w:val="001B4C76"/>
    <w:rsid w:val="001C1ED2"/>
    <w:rsid w:val="001C2C13"/>
    <w:rsid w:val="001D263D"/>
    <w:rsid w:val="001D287E"/>
    <w:rsid w:val="001D449B"/>
    <w:rsid w:val="001D5D53"/>
    <w:rsid w:val="001E0BF2"/>
    <w:rsid w:val="001E5583"/>
    <w:rsid w:val="001E6241"/>
    <w:rsid w:val="001F255B"/>
    <w:rsid w:val="001F507D"/>
    <w:rsid w:val="00200DAA"/>
    <w:rsid w:val="00201545"/>
    <w:rsid w:val="00215F58"/>
    <w:rsid w:val="00217F05"/>
    <w:rsid w:val="00221214"/>
    <w:rsid w:val="00225FB9"/>
    <w:rsid w:val="00226182"/>
    <w:rsid w:val="002262A7"/>
    <w:rsid w:val="002272F4"/>
    <w:rsid w:val="00232371"/>
    <w:rsid w:val="00240E63"/>
    <w:rsid w:val="002414A8"/>
    <w:rsid w:val="00247871"/>
    <w:rsid w:val="00251617"/>
    <w:rsid w:val="002531DB"/>
    <w:rsid w:val="00253492"/>
    <w:rsid w:val="00255BF4"/>
    <w:rsid w:val="00255DAE"/>
    <w:rsid w:val="00271528"/>
    <w:rsid w:val="00275498"/>
    <w:rsid w:val="002802FC"/>
    <w:rsid w:val="002838CC"/>
    <w:rsid w:val="0028475F"/>
    <w:rsid w:val="00285C60"/>
    <w:rsid w:val="00294FBC"/>
    <w:rsid w:val="00296CA5"/>
    <w:rsid w:val="002A2CD0"/>
    <w:rsid w:val="002B5E55"/>
    <w:rsid w:val="002C1E14"/>
    <w:rsid w:val="002D26D9"/>
    <w:rsid w:val="002D2F8A"/>
    <w:rsid w:val="002D7367"/>
    <w:rsid w:val="002E20CD"/>
    <w:rsid w:val="002E4AD1"/>
    <w:rsid w:val="002E5272"/>
    <w:rsid w:val="002E6F9A"/>
    <w:rsid w:val="002F08C8"/>
    <w:rsid w:val="002F47F7"/>
    <w:rsid w:val="002F4D68"/>
    <w:rsid w:val="002F5331"/>
    <w:rsid w:val="002F5808"/>
    <w:rsid w:val="00302616"/>
    <w:rsid w:val="00307972"/>
    <w:rsid w:val="00310D99"/>
    <w:rsid w:val="00310E9A"/>
    <w:rsid w:val="00311EE8"/>
    <w:rsid w:val="00312A3B"/>
    <w:rsid w:val="003204B1"/>
    <w:rsid w:val="003230CB"/>
    <w:rsid w:val="00326791"/>
    <w:rsid w:val="00326AD8"/>
    <w:rsid w:val="00332816"/>
    <w:rsid w:val="0033547D"/>
    <w:rsid w:val="00336F49"/>
    <w:rsid w:val="00337E31"/>
    <w:rsid w:val="00343EEA"/>
    <w:rsid w:val="00345C26"/>
    <w:rsid w:val="00346215"/>
    <w:rsid w:val="00351E15"/>
    <w:rsid w:val="00355E20"/>
    <w:rsid w:val="0037116F"/>
    <w:rsid w:val="00372CA3"/>
    <w:rsid w:val="00373F26"/>
    <w:rsid w:val="00382715"/>
    <w:rsid w:val="00385FB8"/>
    <w:rsid w:val="0039081F"/>
    <w:rsid w:val="00395494"/>
    <w:rsid w:val="003A1097"/>
    <w:rsid w:val="003A1BEB"/>
    <w:rsid w:val="003A3C79"/>
    <w:rsid w:val="003A697E"/>
    <w:rsid w:val="003C13C6"/>
    <w:rsid w:val="003C184F"/>
    <w:rsid w:val="003C2BEB"/>
    <w:rsid w:val="003C52E7"/>
    <w:rsid w:val="003C7738"/>
    <w:rsid w:val="003D04FE"/>
    <w:rsid w:val="003D1CC7"/>
    <w:rsid w:val="003D3575"/>
    <w:rsid w:val="003E1BB4"/>
    <w:rsid w:val="003E47CD"/>
    <w:rsid w:val="003E5194"/>
    <w:rsid w:val="003E5250"/>
    <w:rsid w:val="003E6982"/>
    <w:rsid w:val="003E7051"/>
    <w:rsid w:val="003F23FE"/>
    <w:rsid w:val="003F266B"/>
    <w:rsid w:val="003F36BE"/>
    <w:rsid w:val="00401765"/>
    <w:rsid w:val="00403C1B"/>
    <w:rsid w:val="00404438"/>
    <w:rsid w:val="00405201"/>
    <w:rsid w:val="004065E8"/>
    <w:rsid w:val="0040687D"/>
    <w:rsid w:val="00410392"/>
    <w:rsid w:val="00410C8A"/>
    <w:rsid w:val="00410FC1"/>
    <w:rsid w:val="00412F7E"/>
    <w:rsid w:val="00417A2E"/>
    <w:rsid w:val="004272F7"/>
    <w:rsid w:val="004316AD"/>
    <w:rsid w:val="00447E7D"/>
    <w:rsid w:val="00452E75"/>
    <w:rsid w:val="004542B3"/>
    <w:rsid w:val="00461E93"/>
    <w:rsid w:val="00464CEA"/>
    <w:rsid w:val="00467CB3"/>
    <w:rsid w:val="00470363"/>
    <w:rsid w:val="00470E29"/>
    <w:rsid w:val="004715E2"/>
    <w:rsid w:val="0047431D"/>
    <w:rsid w:val="00474FFD"/>
    <w:rsid w:val="004763F3"/>
    <w:rsid w:val="00482E23"/>
    <w:rsid w:val="004913FA"/>
    <w:rsid w:val="0049576E"/>
    <w:rsid w:val="004A4BE5"/>
    <w:rsid w:val="004A517C"/>
    <w:rsid w:val="004B1388"/>
    <w:rsid w:val="004B4FA1"/>
    <w:rsid w:val="004C2CF6"/>
    <w:rsid w:val="004C30A3"/>
    <w:rsid w:val="004C3A6F"/>
    <w:rsid w:val="004C53C2"/>
    <w:rsid w:val="004C6773"/>
    <w:rsid w:val="004C7B1A"/>
    <w:rsid w:val="004C7C7D"/>
    <w:rsid w:val="004D6ECA"/>
    <w:rsid w:val="004D70B5"/>
    <w:rsid w:val="004E095B"/>
    <w:rsid w:val="004E109D"/>
    <w:rsid w:val="004E348C"/>
    <w:rsid w:val="004F1772"/>
    <w:rsid w:val="004F361D"/>
    <w:rsid w:val="004F4A15"/>
    <w:rsid w:val="005000B4"/>
    <w:rsid w:val="005003DE"/>
    <w:rsid w:val="00504115"/>
    <w:rsid w:val="00506F4A"/>
    <w:rsid w:val="00507A69"/>
    <w:rsid w:val="005104FE"/>
    <w:rsid w:val="00510DC5"/>
    <w:rsid w:val="0051116D"/>
    <w:rsid w:val="005119D2"/>
    <w:rsid w:val="0051452D"/>
    <w:rsid w:val="0052534A"/>
    <w:rsid w:val="005253BC"/>
    <w:rsid w:val="00530C6B"/>
    <w:rsid w:val="00532316"/>
    <w:rsid w:val="00534A07"/>
    <w:rsid w:val="00534B78"/>
    <w:rsid w:val="00535CBF"/>
    <w:rsid w:val="00537E2E"/>
    <w:rsid w:val="00541B13"/>
    <w:rsid w:val="00542BCF"/>
    <w:rsid w:val="00542D28"/>
    <w:rsid w:val="0055119E"/>
    <w:rsid w:val="00552093"/>
    <w:rsid w:val="0055586E"/>
    <w:rsid w:val="005628B2"/>
    <w:rsid w:val="00562DFB"/>
    <w:rsid w:val="00563B9A"/>
    <w:rsid w:val="00566964"/>
    <w:rsid w:val="005669C6"/>
    <w:rsid w:val="0057453D"/>
    <w:rsid w:val="00575189"/>
    <w:rsid w:val="00576051"/>
    <w:rsid w:val="005819C6"/>
    <w:rsid w:val="005836BC"/>
    <w:rsid w:val="005876CF"/>
    <w:rsid w:val="00591323"/>
    <w:rsid w:val="00591727"/>
    <w:rsid w:val="00595EC3"/>
    <w:rsid w:val="00597EED"/>
    <w:rsid w:val="005A10AE"/>
    <w:rsid w:val="005A4C8F"/>
    <w:rsid w:val="005A68BA"/>
    <w:rsid w:val="005B27AE"/>
    <w:rsid w:val="005B6258"/>
    <w:rsid w:val="005C0B2E"/>
    <w:rsid w:val="005C3919"/>
    <w:rsid w:val="005C656E"/>
    <w:rsid w:val="005C6CF3"/>
    <w:rsid w:val="005D1EC4"/>
    <w:rsid w:val="005D4981"/>
    <w:rsid w:val="005D785C"/>
    <w:rsid w:val="005D7AC2"/>
    <w:rsid w:val="005E6973"/>
    <w:rsid w:val="005E6A21"/>
    <w:rsid w:val="005E7DD7"/>
    <w:rsid w:val="005F14B2"/>
    <w:rsid w:val="005F1ACB"/>
    <w:rsid w:val="005F1F6E"/>
    <w:rsid w:val="005F52D9"/>
    <w:rsid w:val="005F5BC0"/>
    <w:rsid w:val="005F5F16"/>
    <w:rsid w:val="005F6C2E"/>
    <w:rsid w:val="005F6FAD"/>
    <w:rsid w:val="005F7AD2"/>
    <w:rsid w:val="006138DF"/>
    <w:rsid w:val="00613D79"/>
    <w:rsid w:val="00616A70"/>
    <w:rsid w:val="006232E0"/>
    <w:rsid w:val="00624FE8"/>
    <w:rsid w:val="00631E5C"/>
    <w:rsid w:val="00632D7D"/>
    <w:rsid w:val="00636A5A"/>
    <w:rsid w:val="0064338A"/>
    <w:rsid w:val="00644EE4"/>
    <w:rsid w:val="006458D1"/>
    <w:rsid w:val="006476D5"/>
    <w:rsid w:val="00647922"/>
    <w:rsid w:val="006500CF"/>
    <w:rsid w:val="00650542"/>
    <w:rsid w:val="00651248"/>
    <w:rsid w:val="00652A5B"/>
    <w:rsid w:val="006578D3"/>
    <w:rsid w:val="00660DC1"/>
    <w:rsid w:val="00661C31"/>
    <w:rsid w:val="0067451B"/>
    <w:rsid w:val="00674A6F"/>
    <w:rsid w:val="00674AC2"/>
    <w:rsid w:val="00683A85"/>
    <w:rsid w:val="00684A95"/>
    <w:rsid w:val="00690A60"/>
    <w:rsid w:val="0069159B"/>
    <w:rsid w:val="006B3FC0"/>
    <w:rsid w:val="006B7466"/>
    <w:rsid w:val="006C2B87"/>
    <w:rsid w:val="006C5DCD"/>
    <w:rsid w:val="006D4515"/>
    <w:rsid w:val="006E31B0"/>
    <w:rsid w:val="006E3285"/>
    <w:rsid w:val="006E69EA"/>
    <w:rsid w:val="006F04C2"/>
    <w:rsid w:val="006F1F47"/>
    <w:rsid w:val="006F4BA3"/>
    <w:rsid w:val="006F79A5"/>
    <w:rsid w:val="00707C81"/>
    <w:rsid w:val="0071052F"/>
    <w:rsid w:val="0071075A"/>
    <w:rsid w:val="00714816"/>
    <w:rsid w:val="00714AD4"/>
    <w:rsid w:val="00721776"/>
    <w:rsid w:val="00731BC5"/>
    <w:rsid w:val="00735882"/>
    <w:rsid w:val="00736A22"/>
    <w:rsid w:val="007429FD"/>
    <w:rsid w:val="00742EEB"/>
    <w:rsid w:val="00743339"/>
    <w:rsid w:val="00744339"/>
    <w:rsid w:val="00752CBC"/>
    <w:rsid w:val="00753D17"/>
    <w:rsid w:val="00761FB5"/>
    <w:rsid w:val="00767ADC"/>
    <w:rsid w:val="0077074F"/>
    <w:rsid w:val="00773A66"/>
    <w:rsid w:val="00783F10"/>
    <w:rsid w:val="007851A5"/>
    <w:rsid w:val="00785264"/>
    <w:rsid w:val="00793FC1"/>
    <w:rsid w:val="007940CE"/>
    <w:rsid w:val="00794826"/>
    <w:rsid w:val="007A08FB"/>
    <w:rsid w:val="007A1DAC"/>
    <w:rsid w:val="007A7DCF"/>
    <w:rsid w:val="007B4F6D"/>
    <w:rsid w:val="007B6736"/>
    <w:rsid w:val="007B7668"/>
    <w:rsid w:val="007C07DD"/>
    <w:rsid w:val="007C5A45"/>
    <w:rsid w:val="007C5DC9"/>
    <w:rsid w:val="007D0BA7"/>
    <w:rsid w:val="007D1502"/>
    <w:rsid w:val="007D3B88"/>
    <w:rsid w:val="007E3B49"/>
    <w:rsid w:val="007F0718"/>
    <w:rsid w:val="007F4DC1"/>
    <w:rsid w:val="007F6053"/>
    <w:rsid w:val="007F6E71"/>
    <w:rsid w:val="007F73F1"/>
    <w:rsid w:val="007F744D"/>
    <w:rsid w:val="00800DFA"/>
    <w:rsid w:val="00801B98"/>
    <w:rsid w:val="00801E70"/>
    <w:rsid w:val="008064E8"/>
    <w:rsid w:val="00810BBF"/>
    <w:rsid w:val="00812581"/>
    <w:rsid w:val="0081307F"/>
    <w:rsid w:val="00816431"/>
    <w:rsid w:val="00816616"/>
    <w:rsid w:val="008175C6"/>
    <w:rsid w:val="00817626"/>
    <w:rsid w:val="00821882"/>
    <w:rsid w:val="008338FF"/>
    <w:rsid w:val="0084282F"/>
    <w:rsid w:val="008468C4"/>
    <w:rsid w:val="00851494"/>
    <w:rsid w:val="00851672"/>
    <w:rsid w:val="008568A5"/>
    <w:rsid w:val="00861A32"/>
    <w:rsid w:val="00863030"/>
    <w:rsid w:val="008647A8"/>
    <w:rsid w:val="00872703"/>
    <w:rsid w:val="00880C5F"/>
    <w:rsid w:val="00882EF5"/>
    <w:rsid w:val="008842CC"/>
    <w:rsid w:val="00884933"/>
    <w:rsid w:val="00886758"/>
    <w:rsid w:val="00894D43"/>
    <w:rsid w:val="0089587D"/>
    <w:rsid w:val="008A1C86"/>
    <w:rsid w:val="008A291F"/>
    <w:rsid w:val="008A6913"/>
    <w:rsid w:val="008B2CC9"/>
    <w:rsid w:val="008B4FD9"/>
    <w:rsid w:val="008B536F"/>
    <w:rsid w:val="008B7C6C"/>
    <w:rsid w:val="008C14D9"/>
    <w:rsid w:val="008C2DA2"/>
    <w:rsid w:val="008C720D"/>
    <w:rsid w:val="008D2145"/>
    <w:rsid w:val="008D2E7A"/>
    <w:rsid w:val="008D5943"/>
    <w:rsid w:val="008D75CC"/>
    <w:rsid w:val="008E0781"/>
    <w:rsid w:val="008E270D"/>
    <w:rsid w:val="008E4BA7"/>
    <w:rsid w:val="008E4EEF"/>
    <w:rsid w:val="008F1F2E"/>
    <w:rsid w:val="008F260A"/>
    <w:rsid w:val="008F5EEA"/>
    <w:rsid w:val="0090057C"/>
    <w:rsid w:val="0090279C"/>
    <w:rsid w:val="00904FBA"/>
    <w:rsid w:val="009142B1"/>
    <w:rsid w:val="00914BD8"/>
    <w:rsid w:val="00922EB8"/>
    <w:rsid w:val="0093109F"/>
    <w:rsid w:val="009310BA"/>
    <w:rsid w:val="00931BD5"/>
    <w:rsid w:val="00934B6A"/>
    <w:rsid w:val="009407B0"/>
    <w:rsid w:val="009418D9"/>
    <w:rsid w:val="0095298F"/>
    <w:rsid w:val="009540BD"/>
    <w:rsid w:val="00957F25"/>
    <w:rsid w:val="009635AB"/>
    <w:rsid w:val="00964184"/>
    <w:rsid w:val="009658A9"/>
    <w:rsid w:val="00971FB9"/>
    <w:rsid w:val="009723E0"/>
    <w:rsid w:val="00975451"/>
    <w:rsid w:val="00981D42"/>
    <w:rsid w:val="00985879"/>
    <w:rsid w:val="009872ED"/>
    <w:rsid w:val="00990E26"/>
    <w:rsid w:val="00994E1B"/>
    <w:rsid w:val="009974FB"/>
    <w:rsid w:val="009A146A"/>
    <w:rsid w:val="009A21C2"/>
    <w:rsid w:val="009A28E7"/>
    <w:rsid w:val="009B2C73"/>
    <w:rsid w:val="009B3615"/>
    <w:rsid w:val="009B47D2"/>
    <w:rsid w:val="009C3799"/>
    <w:rsid w:val="009C5AD9"/>
    <w:rsid w:val="009C7C49"/>
    <w:rsid w:val="009D0076"/>
    <w:rsid w:val="009D319A"/>
    <w:rsid w:val="009D3E56"/>
    <w:rsid w:val="009D4907"/>
    <w:rsid w:val="009D4DB7"/>
    <w:rsid w:val="009E27F7"/>
    <w:rsid w:val="009E31B7"/>
    <w:rsid w:val="009E6212"/>
    <w:rsid w:val="009E63F3"/>
    <w:rsid w:val="009E712A"/>
    <w:rsid w:val="009F18E1"/>
    <w:rsid w:val="009F1DE5"/>
    <w:rsid w:val="009F2407"/>
    <w:rsid w:val="00A0019C"/>
    <w:rsid w:val="00A04D1A"/>
    <w:rsid w:val="00A05A59"/>
    <w:rsid w:val="00A07617"/>
    <w:rsid w:val="00A122DF"/>
    <w:rsid w:val="00A1445D"/>
    <w:rsid w:val="00A14D19"/>
    <w:rsid w:val="00A17898"/>
    <w:rsid w:val="00A22CF4"/>
    <w:rsid w:val="00A2304E"/>
    <w:rsid w:val="00A24744"/>
    <w:rsid w:val="00A24D3C"/>
    <w:rsid w:val="00A3438A"/>
    <w:rsid w:val="00A36135"/>
    <w:rsid w:val="00A37E5C"/>
    <w:rsid w:val="00A4264A"/>
    <w:rsid w:val="00A43EFA"/>
    <w:rsid w:val="00A45EAA"/>
    <w:rsid w:val="00A50D2C"/>
    <w:rsid w:val="00A569CC"/>
    <w:rsid w:val="00A61BCD"/>
    <w:rsid w:val="00A621C6"/>
    <w:rsid w:val="00A66559"/>
    <w:rsid w:val="00A66F67"/>
    <w:rsid w:val="00A66FF2"/>
    <w:rsid w:val="00A70C8D"/>
    <w:rsid w:val="00A75F02"/>
    <w:rsid w:val="00A77F1E"/>
    <w:rsid w:val="00A821AD"/>
    <w:rsid w:val="00A8450B"/>
    <w:rsid w:val="00A9116D"/>
    <w:rsid w:val="00A91937"/>
    <w:rsid w:val="00A921CA"/>
    <w:rsid w:val="00A925DF"/>
    <w:rsid w:val="00A93A46"/>
    <w:rsid w:val="00A966C0"/>
    <w:rsid w:val="00A97048"/>
    <w:rsid w:val="00A976D7"/>
    <w:rsid w:val="00A978A4"/>
    <w:rsid w:val="00AA17A4"/>
    <w:rsid w:val="00AA44D0"/>
    <w:rsid w:val="00AA701C"/>
    <w:rsid w:val="00AB1C0B"/>
    <w:rsid w:val="00AB3D0F"/>
    <w:rsid w:val="00AB6006"/>
    <w:rsid w:val="00AD0229"/>
    <w:rsid w:val="00AD53F3"/>
    <w:rsid w:val="00AD580C"/>
    <w:rsid w:val="00AE0576"/>
    <w:rsid w:val="00AE122C"/>
    <w:rsid w:val="00AE2610"/>
    <w:rsid w:val="00AE2D67"/>
    <w:rsid w:val="00AE3279"/>
    <w:rsid w:val="00AE406F"/>
    <w:rsid w:val="00AE52EA"/>
    <w:rsid w:val="00AE77CF"/>
    <w:rsid w:val="00AF57BD"/>
    <w:rsid w:val="00AF634F"/>
    <w:rsid w:val="00B00AC7"/>
    <w:rsid w:val="00B0276E"/>
    <w:rsid w:val="00B05498"/>
    <w:rsid w:val="00B0679C"/>
    <w:rsid w:val="00B07BD7"/>
    <w:rsid w:val="00B1000B"/>
    <w:rsid w:val="00B10D86"/>
    <w:rsid w:val="00B12BF9"/>
    <w:rsid w:val="00B14235"/>
    <w:rsid w:val="00B23484"/>
    <w:rsid w:val="00B26639"/>
    <w:rsid w:val="00B30235"/>
    <w:rsid w:val="00B32725"/>
    <w:rsid w:val="00B33D9A"/>
    <w:rsid w:val="00B34DE5"/>
    <w:rsid w:val="00B36C19"/>
    <w:rsid w:val="00B40F74"/>
    <w:rsid w:val="00B46D2B"/>
    <w:rsid w:val="00B47045"/>
    <w:rsid w:val="00B50EA6"/>
    <w:rsid w:val="00B51E4B"/>
    <w:rsid w:val="00B5290C"/>
    <w:rsid w:val="00B564E2"/>
    <w:rsid w:val="00B5669B"/>
    <w:rsid w:val="00B632AE"/>
    <w:rsid w:val="00B70A5A"/>
    <w:rsid w:val="00B839BB"/>
    <w:rsid w:val="00B83D4C"/>
    <w:rsid w:val="00B8533B"/>
    <w:rsid w:val="00B855C6"/>
    <w:rsid w:val="00B92C53"/>
    <w:rsid w:val="00BA3201"/>
    <w:rsid w:val="00BB0207"/>
    <w:rsid w:val="00BB0562"/>
    <w:rsid w:val="00BB27BB"/>
    <w:rsid w:val="00BB389B"/>
    <w:rsid w:val="00BC71B9"/>
    <w:rsid w:val="00BD50FE"/>
    <w:rsid w:val="00BE3D04"/>
    <w:rsid w:val="00BF0316"/>
    <w:rsid w:val="00BF0E8F"/>
    <w:rsid w:val="00BF609A"/>
    <w:rsid w:val="00C011FB"/>
    <w:rsid w:val="00C023C6"/>
    <w:rsid w:val="00C03C10"/>
    <w:rsid w:val="00C04569"/>
    <w:rsid w:val="00C05769"/>
    <w:rsid w:val="00C07473"/>
    <w:rsid w:val="00C14136"/>
    <w:rsid w:val="00C23E55"/>
    <w:rsid w:val="00C24691"/>
    <w:rsid w:val="00C24790"/>
    <w:rsid w:val="00C258C6"/>
    <w:rsid w:val="00C25A0A"/>
    <w:rsid w:val="00C26C05"/>
    <w:rsid w:val="00C300A4"/>
    <w:rsid w:val="00C30EDD"/>
    <w:rsid w:val="00C332CD"/>
    <w:rsid w:val="00C33F5A"/>
    <w:rsid w:val="00C368CC"/>
    <w:rsid w:val="00C4285C"/>
    <w:rsid w:val="00C46486"/>
    <w:rsid w:val="00C535D5"/>
    <w:rsid w:val="00C5554D"/>
    <w:rsid w:val="00C570A1"/>
    <w:rsid w:val="00C633C0"/>
    <w:rsid w:val="00C64EAD"/>
    <w:rsid w:val="00C65ABF"/>
    <w:rsid w:val="00C6618E"/>
    <w:rsid w:val="00C73D43"/>
    <w:rsid w:val="00C80001"/>
    <w:rsid w:val="00C836FE"/>
    <w:rsid w:val="00C85A19"/>
    <w:rsid w:val="00C92F86"/>
    <w:rsid w:val="00C95377"/>
    <w:rsid w:val="00C95E3A"/>
    <w:rsid w:val="00CA3797"/>
    <w:rsid w:val="00CB4218"/>
    <w:rsid w:val="00CB5D62"/>
    <w:rsid w:val="00CC3F55"/>
    <w:rsid w:val="00CC62DB"/>
    <w:rsid w:val="00CC7F13"/>
    <w:rsid w:val="00CD48A9"/>
    <w:rsid w:val="00CD7756"/>
    <w:rsid w:val="00CE18C2"/>
    <w:rsid w:val="00CE2D5B"/>
    <w:rsid w:val="00CE3BAC"/>
    <w:rsid w:val="00CE5D54"/>
    <w:rsid w:val="00CF11C0"/>
    <w:rsid w:val="00CF6D68"/>
    <w:rsid w:val="00CF7C51"/>
    <w:rsid w:val="00D01162"/>
    <w:rsid w:val="00D025A4"/>
    <w:rsid w:val="00D0592B"/>
    <w:rsid w:val="00D06C99"/>
    <w:rsid w:val="00D079E6"/>
    <w:rsid w:val="00D10589"/>
    <w:rsid w:val="00D1100F"/>
    <w:rsid w:val="00D153CC"/>
    <w:rsid w:val="00D16058"/>
    <w:rsid w:val="00D215F4"/>
    <w:rsid w:val="00D27692"/>
    <w:rsid w:val="00D32136"/>
    <w:rsid w:val="00D378DB"/>
    <w:rsid w:val="00D4126A"/>
    <w:rsid w:val="00D447BE"/>
    <w:rsid w:val="00D45593"/>
    <w:rsid w:val="00D51699"/>
    <w:rsid w:val="00D52F6F"/>
    <w:rsid w:val="00D5453F"/>
    <w:rsid w:val="00D548FC"/>
    <w:rsid w:val="00D63212"/>
    <w:rsid w:val="00D67F4A"/>
    <w:rsid w:val="00D71CDE"/>
    <w:rsid w:val="00D73336"/>
    <w:rsid w:val="00D82767"/>
    <w:rsid w:val="00D912E4"/>
    <w:rsid w:val="00D9378F"/>
    <w:rsid w:val="00D96322"/>
    <w:rsid w:val="00DA0C7B"/>
    <w:rsid w:val="00DA0E33"/>
    <w:rsid w:val="00DA1750"/>
    <w:rsid w:val="00DA1955"/>
    <w:rsid w:val="00DA21F8"/>
    <w:rsid w:val="00DB08A9"/>
    <w:rsid w:val="00DB4A44"/>
    <w:rsid w:val="00DB5C34"/>
    <w:rsid w:val="00DB6310"/>
    <w:rsid w:val="00DC6D37"/>
    <w:rsid w:val="00DD119F"/>
    <w:rsid w:val="00DD18AE"/>
    <w:rsid w:val="00DD39FE"/>
    <w:rsid w:val="00DD5461"/>
    <w:rsid w:val="00DE1C98"/>
    <w:rsid w:val="00DE7BB0"/>
    <w:rsid w:val="00DF298D"/>
    <w:rsid w:val="00DF3F5C"/>
    <w:rsid w:val="00DF6403"/>
    <w:rsid w:val="00E01243"/>
    <w:rsid w:val="00E019ED"/>
    <w:rsid w:val="00E0717F"/>
    <w:rsid w:val="00E11556"/>
    <w:rsid w:val="00E14B69"/>
    <w:rsid w:val="00E1718A"/>
    <w:rsid w:val="00E239AC"/>
    <w:rsid w:val="00E26450"/>
    <w:rsid w:val="00E300F1"/>
    <w:rsid w:val="00E40F25"/>
    <w:rsid w:val="00E449CA"/>
    <w:rsid w:val="00E44DDF"/>
    <w:rsid w:val="00E46751"/>
    <w:rsid w:val="00E4687D"/>
    <w:rsid w:val="00E46CB8"/>
    <w:rsid w:val="00E47A52"/>
    <w:rsid w:val="00E5233C"/>
    <w:rsid w:val="00E534CB"/>
    <w:rsid w:val="00E545A5"/>
    <w:rsid w:val="00E5482C"/>
    <w:rsid w:val="00E552C7"/>
    <w:rsid w:val="00E5648B"/>
    <w:rsid w:val="00E56E4E"/>
    <w:rsid w:val="00E5735D"/>
    <w:rsid w:val="00E61A2F"/>
    <w:rsid w:val="00E652E7"/>
    <w:rsid w:val="00E659BA"/>
    <w:rsid w:val="00E664D8"/>
    <w:rsid w:val="00E678E5"/>
    <w:rsid w:val="00E74319"/>
    <w:rsid w:val="00E878BD"/>
    <w:rsid w:val="00E94E44"/>
    <w:rsid w:val="00E94F6A"/>
    <w:rsid w:val="00EA11B6"/>
    <w:rsid w:val="00EA6BBA"/>
    <w:rsid w:val="00EA73ED"/>
    <w:rsid w:val="00EA74D0"/>
    <w:rsid w:val="00EB2AD1"/>
    <w:rsid w:val="00EB705B"/>
    <w:rsid w:val="00EC0318"/>
    <w:rsid w:val="00EC0A97"/>
    <w:rsid w:val="00EC4891"/>
    <w:rsid w:val="00EC61D3"/>
    <w:rsid w:val="00ED246C"/>
    <w:rsid w:val="00ED2924"/>
    <w:rsid w:val="00EE1134"/>
    <w:rsid w:val="00EE6D8D"/>
    <w:rsid w:val="00EF2913"/>
    <w:rsid w:val="00EF352E"/>
    <w:rsid w:val="00EF37C2"/>
    <w:rsid w:val="00F15D4F"/>
    <w:rsid w:val="00F164A2"/>
    <w:rsid w:val="00F20AD0"/>
    <w:rsid w:val="00F33FCA"/>
    <w:rsid w:val="00F40CB6"/>
    <w:rsid w:val="00F421CD"/>
    <w:rsid w:val="00F6168C"/>
    <w:rsid w:val="00F63EA4"/>
    <w:rsid w:val="00F648C1"/>
    <w:rsid w:val="00F67419"/>
    <w:rsid w:val="00F6766E"/>
    <w:rsid w:val="00F756DA"/>
    <w:rsid w:val="00F80861"/>
    <w:rsid w:val="00F82737"/>
    <w:rsid w:val="00F8505B"/>
    <w:rsid w:val="00F91067"/>
    <w:rsid w:val="00F94458"/>
    <w:rsid w:val="00F94692"/>
    <w:rsid w:val="00F96029"/>
    <w:rsid w:val="00FA1C27"/>
    <w:rsid w:val="00FA2AF4"/>
    <w:rsid w:val="00FA4450"/>
    <w:rsid w:val="00FA4EFB"/>
    <w:rsid w:val="00FB2340"/>
    <w:rsid w:val="00FB29E5"/>
    <w:rsid w:val="00FB2AAE"/>
    <w:rsid w:val="00FB5FF7"/>
    <w:rsid w:val="00FD17B8"/>
    <w:rsid w:val="00FD2087"/>
    <w:rsid w:val="00FD555A"/>
    <w:rsid w:val="00FE43BF"/>
    <w:rsid w:val="00FE7993"/>
    <w:rsid w:val="00FF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A3"/>
  </w:style>
  <w:style w:type="paragraph" w:styleId="Heading1">
    <w:name w:val="heading 1"/>
    <w:basedOn w:val="Normal"/>
    <w:next w:val="Normal"/>
    <w:link w:val="Heading1Char"/>
    <w:uiPriority w:val="9"/>
    <w:qFormat/>
    <w:rsid w:val="00BC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2D5B"/>
    <w:rPr>
      <w:rFonts w:ascii="Calibri" w:eastAsia="Calibri" w:hAnsi="Calibri" w:cs="Calibri"/>
    </w:rPr>
  </w:style>
  <w:style w:type="paragraph" w:styleId="Header">
    <w:name w:val="header"/>
    <w:basedOn w:val="Normal"/>
    <w:link w:val="HeaderChar"/>
    <w:uiPriority w:val="99"/>
    <w:unhideWhenUsed/>
    <w:rsid w:val="00D02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A4"/>
  </w:style>
  <w:style w:type="paragraph" w:styleId="Footer">
    <w:name w:val="footer"/>
    <w:basedOn w:val="Normal"/>
    <w:link w:val="FooterChar"/>
    <w:uiPriority w:val="99"/>
    <w:unhideWhenUsed/>
    <w:rsid w:val="00D0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A4"/>
  </w:style>
  <w:style w:type="paragraph" w:styleId="NormalWeb">
    <w:name w:val="Normal (Web)"/>
    <w:basedOn w:val="Normal"/>
    <w:uiPriority w:val="99"/>
    <w:unhideWhenUsed/>
    <w:rsid w:val="00623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F87"/>
    <w:rPr>
      <w:color w:val="0563C1" w:themeColor="hyperlink"/>
      <w:u w:val="single"/>
    </w:rPr>
  </w:style>
  <w:style w:type="character" w:customStyle="1" w:styleId="UnresolvedMention1">
    <w:name w:val="Unresolved Mention1"/>
    <w:basedOn w:val="DefaultParagraphFont"/>
    <w:uiPriority w:val="99"/>
    <w:semiHidden/>
    <w:unhideWhenUsed/>
    <w:rsid w:val="000F1F87"/>
    <w:rPr>
      <w:color w:val="605E5C"/>
      <w:shd w:val="clear" w:color="auto" w:fill="E1DFDD"/>
    </w:rPr>
  </w:style>
  <w:style w:type="character" w:styleId="CommentReference">
    <w:name w:val="annotation reference"/>
    <w:basedOn w:val="DefaultParagraphFont"/>
    <w:uiPriority w:val="99"/>
    <w:semiHidden/>
    <w:unhideWhenUsed/>
    <w:rsid w:val="00674AC2"/>
    <w:rPr>
      <w:sz w:val="16"/>
      <w:szCs w:val="16"/>
    </w:rPr>
  </w:style>
  <w:style w:type="paragraph" w:styleId="CommentText">
    <w:name w:val="annotation text"/>
    <w:basedOn w:val="Normal"/>
    <w:link w:val="CommentTextChar"/>
    <w:uiPriority w:val="99"/>
    <w:semiHidden/>
    <w:unhideWhenUsed/>
    <w:rsid w:val="00674AC2"/>
    <w:pPr>
      <w:spacing w:line="240" w:lineRule="auto"/>
    </w:pPr>
    <w:rPr>
      <w:sz w:val="20"/>
      <w:szCs w:val="20"/>
    </w:rPr>
  </w:style>
  <w:style w:type="character" w:customStyle="1" w:styleId="CommentTextChar">
    <w:name w:val="Comment Text Char"/>
    <w:basedOn w:val="DefaultParagraphFont"/>
    <w:link w:val="CommentText"/>
    <w:uiPriority w:val="99"/>
    <w:semiHidden/>
    <w:rsid w:val="00674AC2"/>
    <w:rPr>
      <w:sz w:val="20"/>
      <w:szCs w:val="20"/>
    </w:rPr>
  </w:style>
  <w:style w:type="paragraph" w:styleId="CommentSubject">
    <w:name w:val="annotation subject"/>
    <w:basedOn w:val="CommentText"/>
    <w:next w:val="CommentText"/>
    <w:link w:val="CommentSubjectChar"/>
    <w:uiPriority w:val="99"/>
    <w:semiHidden/>
    <w:unhideWhenUsed/>
    <w:rsid w:val="00674AC2"/>
    <w:rPr>
      <w:b/>
      <w:bCs/>
    </w:rPr>
  </w:style>
  <w:style w:type="character" w:customStyle="1" w:styleId="CommentSubjectChar">
    <w:name w:val="Comment Subject Char"/>
    <w:basedOn w:val="CommentTextChar"/>
    <w:link w:val="CommentSubject"/>
    <w:uiPriority w:val="99"/>
    <w:semiHidden/>
    <w:rsid w:val="00674AC2"/>
    <w:rPr>
      <w:b/>
      <w:bCs/>
      <w:sz w:val="20"/>
      <w:szCs w:val="20"/>
    </w:rPr>
  </w:style>
  <w:style w:type="paragraph" w:styleId="BalloonText">
    <w:name w:val="Balloon Text"/>
    <w:basedOn w:val="Normal"/>
    <w:link w:val="BalloonTextChar"/>
    <w:uiPriority w:val="99"/>
    <w:semiHidden/>
    <w:unhideWhenUsed/>
    <w:rsid w:val="0067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C2"/>
    <w:rPr>
      <w:rFonts w:ascii="Tahoma" w:hAnsi="Tahoma" w:cs="Tahoma"/>
      <w:sz w:val="16"/>
      <w:szCs w:val="16"/>
    </w:rPr>
  </w:style>
  <w:style w:type="character" w:styleId="FollowedHyperlink">
    <w:name w:val="FollowedHyperlink"/>
    <w:basedOn w:val="DefaultParagraphFont"/>
    <w:uiPriority w:val="99"/>
    <w:semiHidden/>
    <w:unhideWhenUsed/>
    <w:rsid w:val="00BB389B"/>
    <w:rPr>
      <w:color w:val="954F72" w:themeColor="followedHyperlink"/>
      <w:u w:val="single"/>
    </w:rPr>
  </w:style>
  <w:style w:type="character" w:customStyle="1" w:styleId="UnresolvedMention2">
    <w:name w:val="Unresolved Mention2"/>
    <w:basedOn w:val="DefaultParagraphFont"/>
    <w:uiPriority w:val="99"/>
    <w:semiHidden/>
    <w:unhideWhenUsed/>
    <w:rsid w:val="00BB389B"/>
    <w:rPr>
      <w:color w:val="605E5C"/>
      <w:shd w:val="clear" w:color="auto" w:fill="E1DFDD"/>
    </w:rPr>
  </w:style>
  <w:style w:type="character" w:customStyle="1" w:styleId="UnresolvedMention">
    <w:name w:val="Unresolved Mention"/>
    <w:basedOn w:val="DefaultParagraphFont"/>
    <w:uiPriority w:val="99"/>
    <w:semiHidden/>
    <w:unhideWhenUsed/>
    <w:rsid w:val="00181DCA"/>
    <w:rPr>
      <w:color w:val="605E5C"/>
      <w:shd w:val="clear" w:color="auto" w:fill="E1DFDD"/>
    </w:rPr>
  </w:style>
  <w:style w:type="character" w:customStyle="1" w:styleId="Heading1Char">
    <w:name w:val="Heading 1 Char"/>
    <w:basedOn w:val="DefaultParagraphFont"/>
    <w:link w:val="Heading1"/>
    <w:uiPriority w:val="9"/>
    <w:rsid w:val="00BC71B9"/>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8036655">
      <w:bodyDiv w:val="1"/>
      <w:marLeft w:val="0"/>
      <w:marRight w:val="0"/>
      <w:marTop w:val="0"/>
      <w:marBottom w:val="0"/>
      <w:divBdr>
        <w:top w:val="none" w:sz="0" w:space="0" w:color="auto"/>
        <w:left w:val="none" w:sz="0" w:space="0" w:color="auto"/>
        <w:bottom w:val="none" w:sz="0" w:space="0" w:color="auto"/>
        <w:right w:val="none" w:sz="0" w:space="0" w:color="auto"/>
      </w:divBdr>
    </w:div>
    <w:div w:id="263151177">
      <w:bodyDiv w:val="1"/>
      <w:marLeft w:val="0"/>
      <w:marRight w:val="0"/>
      <w:marTop w:val="0"/>
      <w:marBottom w:val="0"/>
      <w:divBdr>
        <w:top w:val="none" w:sz="0" w:space="0" w:color="auto"/>
        <w:left w:val="none" w:sz="0" w:space="0" w:color="auto"/>
        <w:bottom w:val="none" w:sz="0" w:space="0" w:color="auto"/>
        <w:right w:val="none" w:sz="0" w:space="0" w:color="auto"/>
      </w:divBdr>
      <w:divsChild>
        <w:div w:id="541600671">
          <w:marLeft w:val="0"/>
          <w:marRight w:val="0"/>
          <w:marTop w:val="0"/>
          <w:marBottom w:val="0"/>
          <w:divBdr>
            <w:top w:val="none" w:sz="0" w:space="0" w:color="auto"/>
            <w:left w:val="none" w:sz="0" w:space="0" w:color="auto"/>
            <w:bottom w:val="none" w:sz="0" w:space="0" w:color="auto"/>
            <w:right w:val="none" w:sz="0" w:space="0" w:color="auto"/>
          </w:divBdr>
        </w:div>
      </w:divsChild>
    </w:div>
    <w:div w:id="696202857">
      <w:bodyDiv w:val="1"/>
      <w:marLeft w:val="0"/>
      <w:marRight w:val="0"/>
      <w:marTop w:val="0"/>
      <w:marBottom w:val="0"/>
      <w:divBdr>
        <w:top w:val="none" w:sz="0" w:space="0" w:color="auto"/>
        <w:left w:val="none" w:sz="0" w:space="0" w:color="auto"/>
        <w:bottom w:val="none" w:sz="0" w:space="0" w:color="auto"/>
        <w:right w:val="none" w:sz="0" w:space="0" w:color="auto"/>
      </w:divBdr>
    </w:div>
    <w:div w:id="892498826">
      <w:bodyDiv w:val="1"/>
      <w:marLeft w:val="0"/>
      <w:marRight w:val="0"/>
      <w:marTop w:val="0"/>
      <w:marBottom w:val="0"/>
      <w:divBdr>
        <w:top w:val="none" w:sz="0" w:space="0" w:color="auto"/>
        <w:left w:val="none" w:sz="0" w:space="0" w:color="auto"/>
        <w:bottom w:val="none" w:sz="0" w:space="0" w:color="auto"/>
        <w:right w:val="none" w:sz="0" w:space="0" w:color="auto"/>
      </w:divBdr>
    </w:div>
    <w:div w:id="964115219">
      <w:bodyDiv w:val="1"/>
      <w:marLeft w:val="0"/>
      <w:marRight w:val="0"/>
      <w:marTop w:val="0"/>
      <w:marBottom w:val="0"/>
      <w:divBdr>
        <w:top w:val="none" w:sz="0" w:space="0" w:color="auto"/>
        <w:left w:val="none" w:sz="0" w:space="0" w:color="auto"/>
        <w:bottom w:val="none" w:sz="0" w:space="0" w:color="auto"/>
        <w:right w:val="none" w:sz="0" w:space="0" w:color="auto"/>
      </w:divBdr>
      <w:divsChild>
        <w:div w:id="1157838573">
          <w:marLeft w:val="0"/>
          <w:marRight w:val="0"/>
          <w:marTop w:val="0"/>
          <w:marBottom w:val="0"/>
          <w:divBdr>
            <w:top w:val="none" w:sz="0" w:space="0" w:color="auto"/>
            <w:left w:val="none" w:sz="0" w:space="0" w:color="auto"/>
            <w:bottom w:val="none" w:sz="0" w:space="0" w:color="auto"/>
            <w:right w:val="none" w:sz="0" w:space="0" w:color="auto"/>
          </w:divBdr>
        </w:div>
      </w:divsChild>
    </w:div>
    <w:div w:id="1276794368">
      <w:bodyDiv w:val="1"/>
      <w:marLeft w:val="0"/>
      <w:marRight w:val="0"/>
      <w:marTop w:val="0"/>
      <w:marBottom w:val="0"/>
      <w:divBdr>
        <w:top w:val="none" w:sz="0" w:space="0" w:color="auto"/>
        <w:left w:val="none" w:sz="0" w:space="0" w:color="auto"/>
        <w:bottom w:val="none" w:sz="0" w:space="0" w:color="auto"/>
        <w:right w:val="none" w:sz="0" w:space="0" w:color="auto"/>
      </w:divBdr>
    </w:div>
    <w:div w:id="1841114619">
      <w:bodyDiv w:val="1"/>
      <w:marLeft w:val="0"/>
      <w:marRight w:val="0"/>
      <w:marTop w:val="0"/>
      <w:marBottom w:val="0"/>
      <w:divBdr>
        <w:top w:val="none" w:sz="0" w:space="0" w:color="auto"/>
        <w:left w:val="none" w:sz="0" w:space="0" w:color="auto"/>
        <w:bottom w:val="none" w:sz="0" w:space="0" w:color="auto"/>
        <w:right w:val="none" w:sz="0" w:space="0" w:color="auto"/>
      </w:divBdr>
      <w:divsChild>
        <w:div w:id="1985815117">
          <w:marLeft w:val="0"/>
          <w:marRight w:val="0"/>
          <w:marTop w:val="0"/>
          <w:marBottom w:val="0"/>
          <w:divBdr>
            <w:top w:val="none" w:sz="0" w:space="0" w:color="auto"/>
            <w:left w:val="none" w:sz="0" w:space="0" w:color="auto"/>
            <w:bottom w:val="none" w:sz="0" w:space="0" w:color="auto"/>
            <w:right w:val="none" w:sz="0" w:space="0" w:color="auto"/>
          </w:divBdr>
        </w:div>
      </w:divsChild>
    </w:div>
    <w:div w:id="2024893498">
      <w:bodyDiv w:val="1"/>
      <w:marLeft w:val="0"/>
      <w:marRight w:val="0"/>
      <w:marTop w:val="0"/>
      <w:marBottom w:val="0"/>
      <w:divBdr>
        <w:top w:val="none" w:sz="0" w:space="0" w:color="auto"/>
        <w:left w:val="none" w:sz="0" w:space="0" w:color="auto"/>
        <w:bottom w:val="none" w:sz="0" w:space="0" w:color="auto"/>
        <w:right w:val="none" w:sz="0" w:space="0" w:color="auto"/>
      </w:divBdr>
    </w:div>
    <w:div w:id="21194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incities.org/toolkit" TargetMode="External"/><Relationship Id="rId13" Type="http://schemas.openxmlformats.org/officeDocument/2006/relationships/hyperlink" Target="http://www.jchs.harvard.edu/sites/default/files/Harvard_JCHS_State_of_the_Nations_Housing_201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chs.harvard.edu/sites/default/files/harvard_jchs_palmer_strategies_sustainable_growth_community_land_trusts_2019_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bur.org/bostonomix/2018/12/13/boston-opportunity-zo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lawnet.fordham.edu/cgi/viewcontent.cgi?article=2321&amp;context=ulj" TargetMode="External"/><Relationship Id="rId5" Type="http://schemas.openxmlformats.org/officeDocument/2006/relationships/footnotes" Target="footnotes.xml"/><Relationship Id="rId15" Type="http://schemas.openxmlformats.org/officeDocument/2006/relationships/hyperlink" Target="https://www.nytimes.com/2019/06/11/nyregion/rent-protection-regulation.html" TargetMode="External"/><Relationship Id="rId10" Type="http://schemas.openxmlformats.org/officeDocument/2006/relationships/hyperlink" Target="https://medium.com/@corybooker/corys-plan-to-provide-safe-affordable-housing-forall-americans-da1d83662b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ston.gov/sites/default/files/imce-uploads/2018-06/imagine20boston202030_pages2.pdf" TargetMode="External"/><Relationship Id="rId14" Type="http://schemas.openxmlformats.org/officeDocument/2006/relationships/hyperlink" Target="https://reports.nlihc.org/sites/default/files/oor/OOR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Chang</dc:creator>
  <cp:lastModifiedBy>rick</cp:lastModifiedBy>
  <cp:revision>3</cp:revision>
  <dcterms:created xsi:type="dcterms:W3CDTF">2019-07-18T17:17:00Z</dcterms:created>
  <dcterms:modified xsi:type="dcterms:W3CDTF">2019-07-18T17:18:00Z</dcterms:modified>
</cp:coreProperties>
</file>