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21718" w14:textId="7BDE9BE6" w:rsidR="008E3B0D" w:rsidRPr="00DF772C" w:rsidRDefault="008E3B0D" w:rsidP="00DF772C">
      <w:pPr>
        <w:widowControl w:val="0"/>
        <w:spacing w:after="120"/>
        <w:jc w:val="both"/>
        <w:rPr>
          <w:rFonts w:ascii="Arial" w:hAnsi="Arial" w:cs="Arial"/>
          <w:lang w:val="en"/>
        </w:rPr>
      </w:pPr>
      <w:r>
        <w:rPr>
          <w:rFonts w:ascii="Arial" w:hAnsi="Arial" w:cs="Arial"/>
          <w:lang w:val="en"/>
        </w:rPr>
        <w:t xml:space="preserve">The Boston University Photonics Center's 235,000 net square foot facility opened in June of 1997. Its ten floors house state-of-the-art research laboratories, laboratory support space, a business innovation center, and instructional and seminar facilities specially designed for photonics research. </w:t>
      </w:r>
    </w:p>
    <w:p w14:paraId="3E917B69" w14:textId="54A9855E" w:rsidR="00993210" w:rsidRDefault="00A316CB" w:rsidP="00DF772C">
      <w:pPr>
        <w:widowControl w:val="0"/>
        <w:spacing w:after="120"/>
        <w:jc w:val="both"/>
        <w:rPr>
          <w:rFonts w:ascii="Arial" w:hAnsi="Arial" w:cs="Arial"/>
          <w:lang w:val="en"/>
        </w:rPr>
      </w:pPr>
      <w:r>
        <w:rPr>
          <w:rFonts w:ascii="Arial" w:hAnsi="Arial" w:cs="Arial"/>
          <w:lang w:val="en"/>
        </w:rPr>
        <w:t>The b</w:t>
      </w:r>
      <w:bookmarkStart w:id="0" w:name="_GoBack"/>
      <w:bookmarkEnd w:id="0"/>
      <w:r>
        <w:rPr>
          <w:rFonts w:ascii="Arial" w:hAnsi="Arial" w:cs="Arial"/>
          <w:lang w:val="en"/>
        </w:rPr>
        <w:t xml:space="preserve">uilding's structural steel frame is built on a reinforced concrete mat, as much as six feet deep, to minimize vibration. The basement level houses laboratories requiring low vibration and a light-free environment. Above-ground laboratories feature large windows, with a 1" airspace between the panes of glass to reduce the sound from the abutting Mass Pike. </w:t>
      </w:r>
    </w:p>
    <w:p w14:paraId="7F11B0D8" w14:textId="066E4C01" w:rsidR="00C04F08" w:rsidRPr="005269F8" w:rsidRDefault="00993210" w:rsidP="00DF772C">
      <w:pPr>
        <w:spacing w:after="120"/>
        <w:jc w:val="both"/>
        <w:rPr>
          <w:rFonts w:ascii="Arial" w:hAnsi="Arial" w:cs="Arial"/>
          <w:szCs w:val="22"/>
        </w:rPr>
      </w:pPr>
      <w:r>
        <w:rPr>
          <w:rFonts w:ascii="Arial" w:hAnsi="Arial" w:cs="Arial"/>
          <w:szCs w:val="22"/>
        </w:rPr>
        <w:t>The Photonics Center houses three core-shared facilities that are utilized by faculty, students, and innovation center companies. In addition to these shared facilities, approximately 100,000 square feet is devoted to faculty research spaces. The business innovation center, located on the 6</w:t>
      </w:r>
      <w:r>
        <w:rPr>
          <w:rFonts w:ascii="Arial" w:hAnsi="Arial" w:cs="Arial"/>
          <w:szCs w:val="22"/>
          <w:vertAlign w:val="superscript"/>
        </w:rPr>
        <w:t>th</w:t>
      </w:r>
      <w:r>
        <w:rPr>
          <w:rFonts w:ascii="Arial" w:hAnsi="Arial" w:cs="Arial"/>
          <w:szCs w:val="22"/>
        </w:rPr>
        <w:t xml:space="preserve"> floor, provides 23,000 square feet of flexible space that can be configured to house up to 14 photonics start-up companies.</w:t>
      </w:r>
    </w:p>
    <w:p w14:paraId="5C4BD881" w14:textId="50668892" w:rsidR="00C04F08" w:rsidRPr="00DF772C" w:rsidRDefault="00C04F08" w:rsidP="00DF772C">
      <w:pPr>
        <w:spacing w:after="120"/>
        <w:jc w:val="both"/>
        <w:rPr>
          <w:rFonts w:ascii="Arial" w:hAnsi="Arial" w:cs="Arial"/>
          <w:szCs w:val="22"/>
        </w:rPr>
      </w:pPr>
      <w:r>
        <w:rPr>
          <w:rFonts w:ascii="Arial" w:hAnsi="Arial" w:cs="Arial"/>
          <w:szCs w:val="22"/>
        </w:rPr>
        <w:t>The Photonics Center houses four core-shared facilities that are utilized by faculty, students, and innovation center companies and include:</w:t>
      </w:r>
    </w:p>
    <w:p w14:paraId="5B6630EA" w14:textId="7385ED1F" w:rsidR="00A316CB" w:rsidRPr="00A52C0E" w:rsidRDefault="006C76AF" w:rsidP="00DF772C">
      <w:pPr>
        <w:spacing w:after="120"/>
        <w:jc w:val="both"/>
        <w:rPr>
          <w:rFonts w:ascii="Arial" w:hAnsi="Arial" w:cs="Arial"/>
          <w:b/>
          <w:bCs/>
        </w:rPr>
      </w:pPr>
      <w:r>
        <w:rPr>
          <w:rFonts w:ascii="Arial" w:hAnsi="Arial" w:cs="Arial"/>
          <w:b/>
          <w:szCs w:val="22"/>
        </w:rPr>
        <w:t>The Optoelectronic Processing Facility</w:t>
      </w:r>
      <w:r>
        <w:rPr>
          <w:rFonts w:ascii="Arial" w:hAnsi="Arial" w:cs="Arial"/>
        </w:rPr>
        <w:t xml:space="preserve"> comprising 2,500 square feet on the 8th floor of the Boston University Photonics Center, is a multi-user facility equipped with state-of-the-art tools for fabricating semiconductor and other optoelectronic devices and includes: both class 100 and 1,000 clean rooms and equipment necessary for photolithography, wet chemical processing, thin film depositions, plasma etching and cleaning, thermal oxidation, thermal annealing, electrical characterization, and device packaging. </w:t>
      </w:r>
    </w:p>
    <w:p w14:paraId="6ED64CA0" w14:textId="4C7BA907" w:rsidR="00A52C0E" w:rsidRDefault="00A52C0E" w:rsidP="00DF772C">
      <w:pPr>
        <w:pStyle w:val="DataField11pt"/>
        <w:spacing w:after="120" w:line="240" w:lineRule="auto"/>
        <w:rPr>
          <w:sz w:val="24"/>
          <w:szCs w:val="24"/>
        </w:rPr>
      </w:pPr>
      <w:r>
        <w:rPr>
          <w:sz w:val="24"/>
          <w:szCs w:val="24"/>
        </w:rPr>
        <w:t>The following instruments are available to our researchers in the class 100 cleanroom:</w:t>
      </w:r>
    </w:p>
    <w:p w14:paraId="5EDDBC06" w14:textId="77777777" w:rsidR="00A52C0E" w:rsidRPr="00A52C0E" w:rsidRDefault="00A52C0E" w:rsidP="00DF772C">
      <w:pPr>
        <w:pStyle w:val="DataField11pt"/>
        <w:numPr>
          <w:ilvl w:val="0"/>
          <w:numId w:val="4"/>
        </w:numPr>
        <w:spacing w:line="240" w:lineRule="auto"/>
      </w:pPr>
      <w:r>
        <w:rPr>
          <w:b/>
          <w:bCs/>
        </w:rPr>
        <w:t>Headway Research CB-15 &amp; PWM32 Photoresist Spinner Hood</w:t>
      </w:r>
      <w:r>
        <w:t>: Used for applying a thin uniform layer of photoresist on substrates by spinning them at high speeds. PWM32 provides precise control of spin speed and acceleration.</w:t>
      </w:r>
    </w:p>
    <w:p w14:paraId="7B8316F4" w14:textId="77777777" w:rsidR="00A52C0E" w:rsidRPr="00A52C0E" w:rsidRDefault="00A52C0E" w:rsidP="00DF772C">
      <w:pPr>
        <w:pStyle w:val="DataField11pt"/>
        <w:numPr>
          <w:ilvl w:val="0"/>
          <w:numId w:val="4"/>
        </w:numPr>
        <w:spacing w:line="240" w:lineRule="auto"/>
      </w:pPr>
      <w:r>
        <w:rPr>
          <w:b/>
          <w:bCs/>
        </w:rPr>
        <w:t>Karl Suss Delta 80T2/200 Spinner/Hotplate System</w:t>
      </w:r>
      <w:r>
        <w:t>: A combination system for photoresist coating and soft baking. It offers accurate temperature control and uniformity on the hotplate.</w:t>
      </w:r>
    </w:p>
    <w:p w14:paraId="6F149A9B" w14:textId="77777777" w:rsidR="00A52C0E" w:rsidRPr="00A52C0E" w:rsidRDefault="00A52C0E" w:rsidP="00DF772C">
      <w:pPr>
        <w:pStyle w:val="DataField11pt"/>
        <w:numPr>
          <w:ilvl w:val="0"/>
          <w:numId w:val="4"/>
        </w:numPr>
        <w:spacing w:line="240" w:lineRule="auto"/>
      </w:pPr>
      <w:r>
        <w:rPr>
          <w:b/>
          <w:bCs/>
        </w:rPr>
        <w:t>Karl Suss MA6 Mask Aligner</w:t>
      </w:r>
      <w:r>
        <w:t>: Used in photolithography for aligning a photomask pattern to the substrate, ensuring precise pattern transfer.</w:t>
      </w:r>
    </w:p>
    <w:p w14:paraId="047C11D7" w14:textId="77777777" w:rsidR="00A52C0E" w:rsidRPr="00A52C0E" w:rsidRDefault="00A52C0E" w:rsidP="00DF772C">
      <w:pPr>
        <w:pStyle w:val="DataField11pt"/>
        <w:numPr>
          <w:ilvl w:val="0"/>
          <w:numId w:val="4"/>
        </w:numPr>
        <w:spacing w:line="240" w:lineRule="auto"/>
      </w:pPr>
      <w:r>
        <w:rPr>
          <w:b/>
          <w:bCs/>
        </w:rPr>
        <w:t>Nikon Optiphot LV150 Microscope System w/Video Measuring</w:t>
      </w:r>
      <w:r>
        <w:t>: An industrial microscope with video measuring capabilities, providing high resolution imaging and precise measurement.</w:t>
      </w:r>
    </w:p>
    <w:p w14:paraId="26C51D61" w14:textId="77777777" w:rsidR="00A52C0E" w:rsidRPr="00A52C0E" w:rsidRDefault="00A52C0E" w:rsidP="00DF772C">
      <w:pPr>
        <w:pStyle w:val="DataField11pt"/>
        <w:numPr>
          <w:ilvl w:val="0"/>
          <w:numId w:val="4"/>
        </w:numPr>
        <w:spacing w:line="240" w:lineRule="auto"/>
      </w:pPr>
      <w:r>
        <w:rPr>
          <w:b/>
          <w:bCs/>
        </w:rPr>
        <w:t>Heidelberg DWL66 Laser Mask Writer</w:t>
      </w:r>
      <w:r>
        <w:t>: A high-resolution patterning tool that uses laser beam to write custom patterns on photoresist-coated substrates.</w:t>
      </w:r>
    </w:p>
    <w:p w14:paraId="7304D585" w14:textId="77777777" w:rsidR="00A52C0E" w:rsidRPr="00A52C0E" w:rsidRDefault="00A52C0E" w:rsidP="00DF772C">
      <w:pPr>
        <w:pStyle w:val="DataField11pt"/>
        <w:numPr>
          <w:ilvl w:val="0"/>
          <w:numId w:val="4"/>
        </w:numPr>
        <w:spacing w:line="240" w:lineRule="auto"/>
      </w:pPr>
      <w:r>
        <w:rPr>
          <w:b/>
          <w:bCs/>
        </w:rPr>
        <w:t>Salare WPB-1500 Wet Bench</w:t>
      </w:r>
      <w:r>
        <w:t>: Provides a controlled environment for handling and processing of substrates with liquid chemicals.</w:t>
      </w:r>
    </w:p>
    <w:p w14:paraId="1B8053DE" w14:textId="77777777" w:rsidR="00A52C0E" w:rsidRPr="00A52C0E" w:rsidRDefault="00A52C0E" w:rsidP="00DF772C">
      <w:pPr>
        <w:pStyle w:val="DataField11pt"/>
        <w:numPr>
          <w:ilvl w:val="0"/>
          <w:numId w:val="4"/>
        </w:numPr>
        <w:spacing w:line="240" w:lineRule="auto"/>
      </w:pPr>
      <w:r>
        <w:rPr>
          <w:b/>
          <w:bCs/>
        </w:rPr>
        <w:t>Nanonex NX-B200 Nano Imprinter Lithography</w:t>
      </w:r>
      <w:r>
        <w:t>: Uses mechanical deformation of imprint resist and subsequent processes to create nanoscale patterns.</w:t>
      </w:r>
    </w:p>
    <w:p w14:paraId="6494AB2D" w14:textId="5D95ED47" w:rsidR="00A52C0E" w:rsidRDefault="00A52C0E" w:rsidP="00246D25">
      <w:pPr>
        <w:pStyle w:val="DataField11pt"/>
        <w:numPr>
          <w:ilvl w:val="0"/>
          <w:numId w:val="4"/>
        </w:numPr>
        <w:spacing w:line="240" w:lineRule="auto"/>
      </w:pPr>
      <w:r>
        <w:rPr>
          <w:b/>
          <w:bCs/>
        </w:rPr>
        <w:t>Newport 69910 &amp; 97434-1000 UV Flood Exposure</w:t>
      </w:r>
      <w:r>
        <w:t>: Provides high-intensity, uniform UV light exposure for photoresist curing.</w:t>
      </w:r>
    </w:p>
    <w:p w14:paraId="5BBCA29F" w14:textId="77777777" w:rsidR="00246D25" w:rsidRPr="00246D25" w:rsidRDefault="00246D25" w:rsidP="00246D25">
      <w:pPr>
        <w:pStyle w:val="DataField11pt"/>
        <w:spacing w:line="240" w:lineRule="auto"/>
        <w:ind w:left="720"/>
      </w:pPr>
    </w:p>
    <w:p w14:paraId="5DE009CE" w14:textId="74D729B1" w:rsidR="00A52C0E" w:rsidRDefault="00A52C0E" w:rsidP="00DF772C">
      <w:pPr>
        <w:pStyle w:val="DataField11pt"/>
        <w:spacing w:after="120" w:line="240" w:lineRule="auto"/>
        <w:rPr>
          <w:sz w:val="24"/>
          <w:szCs w:val="24"/>
        </w:rPr>
      </w:pPr>
      <w:r>
        <w:rPr>
          <w:sz w:val="24"/>
          <w:szCs w:val="24"/>
        </w:rPr>
        <w:t>The following pieces of equipment are available in the class 1000 cleanroom to our students and faculty:</w:t>
      </w:r>
    </w:p>
    <w:p w14:paraId="5BCA63F6" w14:textId="77777777" w:rsidR="00DF772C" w:rsidRPr="00DF772C" w:rsidRDefault="00DF772C" w:rsidP="00DF772C">
      <w:pPr>
        <w:pStyle w:val="DataField11pt"/>
        <w:numPr>
          <w:ilvl w:val="0"/>
          <w:numId w:val="6"/>
        </w:numPr>
        <w:spacing w:line="240" w:lineRule="auto"/>
        <w:ind w:left="714" w:hanging="357"/>
      </w:pPr>
      <w:r>
        <w:rPr>
          <w:b/>
          <w:bCs/>
        </w:rPr>
        <w:lastRenderedPageBreak/>
        <w:t>Angstrom Engineering Thermal Evaporator</w:t>
      </w:r>
      <w:r>
        <w:t>: A high-vacuum physical vapor deposition system that heats source material to its evaporation point through joule (resistive) heating of a boat or filament. The vaporized material travels in a highly directional path to the substrate, forming high-purity thin films of metals such as aluminum, silver, nickel, and gold.</w:t>
      </w:r>
    </w:p>
    <w:p w14:paraId="7E69A8CF" w14:textId="77777777" w:rsidR="00DF772C" w:rsidRPr="00DF772C" w:rsidRDefault="00DF772C" w:rsidP="00DF772C">
      <w:pPr>
        <w:pStyle w:val="DataField11pt"/>
        <w:numPr>
          <w:ilvl w:val="0"/>
          <w:numId w:val="6"/>
        </w:numPr>
        <w:spacing w:line="240" w:lineRule="auto"/>
        <w:ind w:left="714" w:hanging="357"/>
      </w:pPr>
      <w:r>
        <w:rPr>
          <w:b/>
          <w:bCs/>
        </w:rPr>
        <w:t>CHA Solution Electron Beam and Thermal Evaporator</w:t>
      </w:r>
      <w:r>
        <w:t>: A high vacuum film deposition system combining both thermal and e-beam evaporation techniques.</w:t>
      </w:r>
    </w:p>
    <w:p w14:paraId="367E023D" w14:textId="77777777" w:rsidR="00DF772C" w:rsidRPr="00DF772C" w:rsidRDefault="00DF772C" w:rsidP="00DF772C">
      <w:pPr>
        <w:pStyle w:val="DataField11pt"/>
        <w:numPr>
          <w:ilvl w:val="0"/>
          <w:numId w:val="6"/>
        </w:numPr>
        <w:spacing w:line="240" w:lineRule="auto"/>
        <w:ind w:left="714" w:hanging="357"/>
      </w:pPr>
      <w:r>
        <w:rPr>
          <w:b/>
          <w:bCs/>
        </w:rPr>
        <w:t>MRL Industries HT 1012 Thermal Oxide Furnace</w:t>
      </w:r>
      <w:r>
        <w:t>: Used for thermal oxidation, creating a thin layer of oxide on the surface of a substrate.</w:t>
      </w:r>
    </w:p>
    <w:p w14:paraId="1B28AD83" w14:textId="77777777" w:rsidR="00DF772C" w:rsidRPr="00DF772C" w:rsidRDefault="00DF772C" w:rsidP="00DF772C">
      <w:pPr>
        <w:pStyle w:val="DataField11pt"/>
        <w:numPr>
          <w:ilvl w:val="0"/>
          <w:numId w:val="6"/>
        </w:numPr>
        <w:spacing w:line="240" w:lineRule="auto"/>
        <w:ind w:left="714" w:hanging="357"/>
      </w:pPr>
      <w:r>
        <w:rPr>
          <w:b/>
          <w:bCs/>
        </w:rPr>
        <w:t>Denton Vacuum Discovery 18 DC/RF Magnetron Sputter</w:t>
      </w:r>
      <w:r>
        <w:t>: A sputtering system for thin film deposition using magnetron sputtering technique.</w:t>
      </w:r>
    </w:p>
    <w:p w14:paraId="02953BC8" w14:textId="77777777" w:rsidR="00DF772C" w:rsidRPr="00DF772C" w:rsidRDefault="00DF772C" w:rsidP="00DF772C">
      <w:pPr>
        <w:pStyle w:val="DataField11pt"/>
        <w:numPr>
          <w:ilvl w:val="0"/>
          <w:numId w:val="6"/>
        </w:numPr>
        <w:spacing w:line="240" w:lineRule="auto"/>
        <w:ind w:left="714" w:hanging="357"/>
      </w:pPr>
      <w:r>
        <w:rPr>
          <w:b/>
          <w:bCs/>
        </w:rPr>
        <w:t>Angstrom Engineering EVOVAC Electron Beam Evaporator</w:t>
      </w:r>
      <w:r>
        <w:t>: A high vacuum deposition system using electron beam evaporation technique for thin film deposition.</w:t>
      </w:r>
    </w:p>
    <w:p w14:paraId="32231C2F" w14:textId="77777777" w:rsidR="00DF772C" w:rsidRPr="00DF772C" w:rsidRDefault="00DF772C" w:rsidP="00DF772C">
      <w:pPr>
        <w:pStyle w:val="DataField11pt"/>
        <w:numPr>
          <w:ilvl w:val="0"/>
          <w:numId w:val="6"/>
        </w:numPr>
        <w:spacing w:line="240" w:lineRule="auto"/>
        <w:ind w:left="714" w:hanging="357"/>
      </w:pPr>
      <w:r>
        <w:rPr>
          <w:b/>
          <w:bCs/>
        </w:rPr>
        <w:t>Modular Process Technology RTP-600S Rapid Thermal Processor</w:t>
      </w:r>
      <w:r>
        <w:t>: Performs rapid thermal processing, heating samples at extremely high temperatures for short periods of time.</w:t>
      </w:r>
    </w:p>
    <w:p w14:paraId="07FCF738" w14:textId="77777777" w:rsidR="00DF772C" w:rsidRPr="00DF772C" w:rsidRDefault="00DF772C" w:rsidP="00DF772C">
      <w:pPr>
        <w:pStyle w:val="DataField11pt"/>
        <w:numPr>
          <w:ilvl w:val="0"/>
          <w:numId w:val="6"/>
        </w:numPr>
        <w:spacing w:line="240" w:lineRule="auto"/>
        <w:ind w:left="714" w:hanging="357"/>
      </w:pPr>
      <w:r>
        <w:rPr>
          <w:b/>
          <w:bCs/>
        </w:rPr>
        <w:t>KLA Tencor Alpha Step 500 Surface Profiler</w:t>
      </w:r>
      <w:r>
        <w:t>: Measures surface step height, roughness and waviness, providing high resolution 3D imaging of the surface.</w:t>
      </w:r>
    </w:p>
    <w:p w14:paraId="0EA4D60B" w14:textId="77777777" w:rsidR="00DF772C" w:rsidRPr="00DF772C" w:rsidRDefault="00DF772C" w:rsidP="00DF772C">
      <w:pPr>
        <w:pStyle w:val="DataField11pt"/>
        <w:numPr>
          <w:ilvl w:val="0"/>
          <w:numId w:val="6"/>
        </w:numPr>
        <w:spacing w:line="240" w:lineRule="auto"/>
        <w:ind w:left="714" w:hanging="357"/>
      </w:pPr>
      <w:r>
        <w:rPr>
          <w:b/>
          <w:bCs/>
        </w:rPr>
        <w:t>J.A. Woollam V-Vase Spectroscopic Ellipsometer</w:t>
      </w:r>
      <w:r>
        <w:t>: Used to measure film thickness and refractive index by analyzing how the sample changes the polarized light.</w:t>
      </w:r>
    </w:p>
    <w:p w14:paraId="64B42E66" w14:textId="77777777" w:rsidR="00DF772C" w:rsidRPr="00DF772C" w:rsidRDefault="00DF772C" w:rsidP="00DF772C">
      <w:pPr>
        <w:pStyle w:val="DataField11pt"/>
        <w:numPr>
          <w:ilvl w:val="0"/>
          <w:numId w:val="6"/>
        </w:numPr>
        <w:spacing w:line="240" w:lineRule="auto"/>
        <w:ind w:left="714" w:hanging="357"/>
      </w:pPr>
      <w:r>
        <w:rPr>
          <w:b/>
          <w:bCs/>
        </w:rPr>
        <w:t>Mellen Split Tube CVD Furnace</w:t>
      </w:r>
      <w:r>
        <w:t>: A furnace system designed for chemical vapor deposition (CVD) processes.</w:t>
      </w:r>
    </w:p>
    <w:p w14:paraId="6F64E70D" w14:textId="77777777" w:rsidR="00DF772C" w:rsidRPr="00DF772C" w:rsidRDefault="00DF772C" w:rsidP="00DF772C">
      <w:pPr>
        <w:pStyle w:val="DataField11pt"/>
        <w:numPr>
          <w:ilvl w:val="0"/>
          <w:numId w:val="6"/>
        </w:numPr>
        <w:spacing w:line="240" w:lineRule="auto"/>
        <w:ind w:left="714" w:hanging="357"/>
      </w:pPr>
      <w:r>
        <w:rPr>
          <w:b/>
          <w:bCs/>
        </w:rPr>
        <w:t>Plasma-Therm 790 Reactive Ion Etcher</w:t>
      </w:r>
      <w:r>
        <w:t>: Used to etch precise patterns into substrates using chemically reactive plasma.</w:t>
      </w:r>
    </w:p>
    <w:p w14:paraId="0D00E26D" w14:textId="77777777" w:rsidR="00DF772C" w:rsidRPr="00DF772C" w:rsidRDefault="00DF772C" w:rsidP="00DF772C">
      <w:pPr>
        <w:pStyle w:val="DataField11pt"/>
        <w:numPr>
          <w:ilvl w:val="0"/>
          <w:numId w:val="6"/>
        </w:numPr>
        <w:spacing w:line="240" w:lineRule="auto"/>
        <w:ind w:left="714" w:hanging="357"/>
      </w:pPr>
      <w:r>
        <w:rPr>
          <w:b/>
          <w:bCs/>
        </w:rPr>
        <w:t>PVA TePla America M4L Plasma Asher</w:t>
      </w:r>
      <w:r>
        <w:t>: Uses plasma to remove organic material from substrates.</w:t>
      </w:r>
    </w:p>
    <w:p w14:paraId="75FB1715" w14:textId="77777777" w:rsidR="00DF772C" w:rsidRPr="00DF772C" w:rsidRDefault="00DF772C" w:rsidP="00DF772C">
      <w:pPr>
        <w:pStyle w:val="DataField11pt"/>
        <w:numPr>
          <w:ilvl w:val="0"/>
          <w:numId w:val="6"/>
        </w:numPr>
        <w:spacing w:line="240" w:lineRule="auto"/>
        <w:ind w:left="714" w:hanging="357"/>
      </w:pPr>
      <w:r>
        <w:rPr>
          <w:b/>
          <w:bCs/>
        </w:rPr>
        <w:t>Surface Technology Systems ASE HRM ICP Deep Reactive Ion Etcher</w:t>
      </w:r>
      <w:r>
        <w:t>: A tool used for anisotropic etching of silicon using high density plasma.</w:t>
      </w:r>
    </w:p>
    <w:p w14:paraId="3CB17644" w14:textId="77777777" w:rsidR="00DF772C" w:rsidRPr="00DF772C" w:rsidRDefault="00DF772C" w:rsidP="00DF772C">
      <w:pPr>
        <w:pStyle w:val="DataField11pt"/>
        <w:numPr>
          <w:ilvl w:val="0"/>
          <w:numId w:val="6"/>
        </w:numPr>
        <w:spacing w:line="240" w:lineRule="auto"/>
        <w:ind w:left="714" w:hanging="357"/>
      </w:pPr>
      <w:r>
        <w:rPr>
          <w:b/>
          <w:bCs/>
        </w:rPr>
        <w:t>Salare WPB-1800 Wet Bench</w:t>
      </w:r>
      <w:r>
        <w:t>: Provides a controlled environment for safe handling and processing of substrates with liquid chemicals.</w:t>
      </w:r>
    </w:p>
    <w:p w14:paraId="7F12EF6F" w14:textId="77777777" w:rsidR="00DF772C" w:rsidRPr="00DF772C" w:rsidRDefault="00DF772C" w:rsidP="00DF772C">
      <w:pPr>
        <w:pStyle w:val="DataField11pt"/>
        <w:numPr>
          <w:ilvl w:val="0"/>
          <w:numId w:val="6"/>
        </w:numPr>
        <w:spacing w:line="240" w:lineRule="auto"/>
        <w:ind w:left="714" w:hanging="357"/>
      </w:pPr>
      <w:r>
        <w:rPr>
          <w:b/>
          <w:bCs/>
        </w:rPr>
        <w:t>Tousimis Autosamdri – 815 Critical Point Dryer</w:t>
      </w:r>
      <w:r>
        <w:t>: Used to dry delicate samples, preventing damage from surface tension of evaporating liquid.</w:t>
      </w:r>
    </w:p>
    <w:p w14:paraId="14786246" w14:textId="77777777" w:rsidR="00DF772C" w:rsidRPr="00DF772C" w:rsidRDefault="00DF772C" w:rsidP="00DF772C">
      <w:pPr>
        <w:pStyle w:val="DataField11pt"/>
        <w:numPr>
          <w:ilvl w:val="0"/>
          <w:numId w:val="6"/>
        </w:numPr>
        <w:spacing w:line="240" w:lineRule="auto"/>
        <w:ind w:left="714" w:hanging="357"/>
      </w:pPr>
      <w:r>
        <w:rPr>
          <w:b/>
          <w:bCs/>
        </w:rPr>
        <w:t>Kulicke &amp; Soffa 4124 Ball Bonder</w:t>
      </w:r>
      <w:r>
        <w:t>: A device that bonds fine gold or copper wire to connect semiconductor devices to their packages.</w:t>
      </w:r>
    </w:p>
    <w:p w14:paraId="695ECF19" w14:textId="77777777" w:rsidR="00DF772C" w:rsidRPr="00DF772C" w:rsidRDefault="00DF772C" w:rsidP="00DF772C">
      <w:pPr>
        <w:pStyle w:val="DataField11pt"/>
        <w:numPr>
          <w:ilvl w:val="0"/>
          <w:numId w:val="6"/>
        </w:numPr>
        <w:spacing w:line="240" w:lineRule="auto"/>
        <w:ind w:left="714" w:hanging="357"/>
      </w:pPr>
      <w:r>
        <w:rPr>
          <w:b/>
          <w:bCs/>
        </w:rPr>
        <w:t>Kulicke &amp; Soffa 4523 Wedge Bonder</w:t>
      </w:r>
      <w:r>
        <w:t>: A machine used to interconnect semiconductor devices with their packages using aluminum wire.</w:t>
      </w:r>
    </w:p>
    <w:p w14:paraId="753BF0B5" w14:textId="77777777" w:rsidR="00DF772C" w:rsidRPr="00DF772C" w:rsidRDefault="00DF772C" w:rsidP="00DF772C">
      <w:pPr>
        <w:pStyle w:val="DataField11pt"/>
        <w:numPr>
          <w:ilvl w:val="0"/>
          <w:numId w:val="6"/>
        </w:numPr>
        <w:spacing w:line="240" w:lineRule="auto"/>
        <w:ind w:left="714" w:hanging="357"/>
      </w:pPr>
      <w:r>
        <w:rPr>
          <w:b/>
          <w:bCs/>
        </w:rPr>
        <w:t>Nikon SMZ800 Stereo Microscope</w:t>
      </w:r>
      <w:r>
        <w:t>: A high performance stereoscopic microscope for 3D observation and precise measurement.</w:t>
      </w:r>
    </w:p>
    <w:p w14:paraId="178E4EE9" w14:textId="77777777" w:rsidR="00DF772C" w:rsidRPr="00DF772C" w:rsidRDefault="00DF772C" w:rsidP="00DF772C">
      <w:pPr>
        <w:pStyle w:val="DataField11pt"/>
        <w:numPr>
          <w:ilvl w:val="0"/>
          <w:numId w:val="6"/>
        </w:numPr>
        <w:spacing w:line="240" w:lineRule="auto"/>
        <w:ind w:left="714" w:hanging="357"/>
      </w:pPr>
      <w:r>
        <w:rPr>
          <w:b/>
          <w:bCs/>
        </w:rPr>
        <w:t>Disco Dad 3220 Dicing Saw</w:t>
      </w:r>
      <w:r>
        <w:t>: A precision tool used to cut or dice semiconductor wafers into individual chips.</w:t>
      </w:r>
    </w:p>
    <w:p w14:paraId="1CC3A6D1" w14:textId="1423C5A3" w:rsidR="00B963E0" w:rsidRDefault="00C04F08" w:rsidP="00B963E0">
      <w:pPr>
        <w:spacing w:before="120"/>
        <w:jc w:val="both"/>
        <w:rPr>
          <w:rFonts w:ascii="Arial" w:hAnsi="Arial" w:cs="Arial"/>
        </w:rPr>
      </w:pPr>
      <w:r>
        <w:rPr>
          <w:rFonts w:ascii="Arial" w:hAnsi="Arial" w:cs="Arial"/>
          <w:b/>
          <w:szCs w:val="22"/>
        </w:rPr>
        <w:t>The Precision Measurement Laboratory</w:t>
      </w:r>
      <w:r>
        <w:rPr>
          <w:rFonts w:ascii="Arial" w:hAnsi="Arial" w:cs="Arial"/>
          <w:szCs w:val="22"/>
        </w:rPr>
        <w:t xml:space="preserve"> </w:t>
      </w:r>
      <w:r>
        <w:rPr>
          <w:rFonts w:ascii="Arial" w:hAnsi="Arial" w:cs="Arial"/>
        </w:rPr>
        <w:t>comprises 1,500 square feet of several laboratories and provides capabilities to measure material composition as well as surface morphology. The following instruments are available to use in PML:</w:t>
      </w:r>
    </w:p>
    <w:p w14:paraId="3177B740" w14:textId="1108E19B" w:rsidR="00B963E0" w:rsidRPr="00B963E0" w:rsidRDefault="00B963E0" w:rsidP="00B963E0">
      <w:pPr>
        <w:pStyle w:val="ListParagraph"/>
        <w:numPr>
          <w:ilvl w:val="0"/>
          <w:numId w:val="6"/>
        </w:numPr>
        <w:spacing w:before="120"/>
        <w:jc w:val="both"/>
        <w:rPr>
          <w:rFonts w:ascii="Arial" w:hAnsi="Arial" w:cs="Arial"/>
          <w:sz w:val="22"/>
          <w:szCs w:val="22"/>
        </w:rPr>
      </w:pPr>
      <w:r>
        <w:rPr>
          <w:rFonts w:ascii="Arial" w:hAnsi="Arial" w:cs="Arial"/>
          <w:b/>
          <w:bCs/>
          <w:sz w:val="22"/>
          <w:szCs w:val="22"/>
        </w:rPr>
        <w:t>Zeiss Supra 40 VP Field Emission Scanning Electron Microscope (FESEM):</w:t>
      </w:r>
      <w:r>
        <w:rPr>
          <w:rFonts w:ascii="Arial" w:hAnsi="Arial" w:cs="Arial"/>
          <w:sz w:val="22"/>
          <w:szCs w:val="22"/>
        </w:rPr>
        <w:t xml:space="preserve"> Offers high-resolution imaging using a finely focused electron beam, capable of revealing nano-level structural details of the sample. The variable pressure functionality allows for imaging of non-conductive specimens.</w:t>
      </w:r>
    </w:p>
    <w:p w14:paraId="58BDE6B1" w14:textId="77777777" w:rsidR="00B963E0" w:rsidRPr="00B963E0" w:rsidRDefault="00B963E0" w:rsidP="00B963E0">
      <w:pPr>
        <w:pStyle w:val="ListParagraph"/>
        <w:numPr>
          <w:ilvl w:val="0"/>
          <w:numId w:val="6"/>
        </w:numPr>
        <w:spacing w:before="120"/>
        <w:jc w:val="both"/>
        <w:rPr>
          <w:rFonts w:ascii="Arial" w:hAnsi="Arial" w:cs="Arial"/>
          <w:sz w:val="22"/>
          <w:szCs w:val="22"/>
        </w:rPr>
      </w:pPr>
      <w:r>
        <w:rPr>
          <w:rFonts w:ascii="Arial" w:hAnsi="Arial" w:cs="Arial"/>
          <w:b/>
          <w:bCs/>
          <w:sz w:val="22"/>
          <w:szCs w:val="22"/>
        </w:rPr>
        <w:t>Zeiss Supra 55VP Field Emission Scanning Electron Microscope (FESEM):</w:t>
      </w:r>
      <w:r>
        <w:rPr>
          <w:rFonts w:ascii="Arial" w:hAnsi="Arial" w:cs="Arial"/>
          <w:sz w:val="22"/>
          <w:szCs w:val="22"/>
        </w:rPr>
        <w:t xml:space="preserve"> An advanced version of Supra 40 VP, this microscope delivers high-resolution imaging, especially for challenging samples, and has a large specimen chamber for greater flexibility.</w:t>
      </w:r>
    </w:p>
    <w:p w14:paraId="08480958" w14:textId="77777777" w:rsidR="00B963E0" w:rsidRPr="00B963E0" w:rsidRDefault="00B963E0" w:rsidP="00B963E0">
      <w:pPr>
        <w:pStyle w:val="ListParagraph"/>
        <w:numPr>
          <w:ilvl w:val="0"/>
          <w:numId w:val="6"/>
        </w:numPr>
        <w:spacing w:before="120"/>
        <w:jc w:val="both"/>
        <w:rPr>
          <w:rFonts w:ascii="Arial" w:hAnsi="Arial" w:cs="Arial"/>
          <w:sz w:val="22"/>
          <w:szCs w:val="22"/>
        </w:rPr>
      </w:pPr>
      <w:r>
        <w:rPr>
          <w:rFonts w:ascii="Arial" w:hAnsi="Arial" w:cs="Arial"/>
          <w:b/>
          <w:bCs/>
          <w:sz w:val="22"/>
          <w:szCs w:val="22"/>
        </w:rPr>
        <w:lastRenderedPageBreak/>
        <w:t>Bruker AFM Atomic Force Microscope:</w:t>
      </w:r>
      <w:r>
        <w:rPr>
          <w:rFonts w:ascii="Arial" w:hAnsi="Arial" w:cs="Arial"/>
          <w:sz w:val="22"/>
          <w:szCs w:val="22"/>
        </w:rPr>
        <w:t xml:space="preserve"> A surface scanning instrument that provides topographical and mechanical characterization of samples at an atomic level. A sharp tip scans over the sample surface to generate highly detailed images.</w:t>
      </w:r>
    </w:p>
    <w:p w14:paraId="4E9B1DCE" w14:textId="77777777" w:rsidR="00B963E0" w:rsidRPr="00B963E0" w:rsidRDefault="00B963E0" w:rsidP="00B963E0">
      <w:pPr>
        <w:pStyle w:val="ListParagraph"/>
        <w:numPr>
          <w:ilvl w:val="0"/>
          <w:numId w:val="6"/>
        </w:numPr>
        <w:spacing w:before="120"/>
        <w:jc w:val="both"/>
        <w:rPr>
          <w:rFonts w:ascii="Arial" w:hAnsi="Arial" w:cs="Arial"/>
          <w:sz w:val="22"/>
          <w:szCs w:val="22"/>
        </w:rPr>
      </w:pPr>
      <w:r>
        <w:rPr>
          <w:rFonts w:ascii="Arial" w:hAnsi="Arial" w:cs="Arial"/>
          <w:b/>
          <w:bCs/>
          <w:sz w:val="22"/>
          <w:szCs w:val="22"/>
        </w:rPr>
        <w:t>Zygo Ametek Optical Surface Profiler:</w:t>
      </w:r>
      <w:r>
        <w:rPr>
          <w:rFonts w:ascii="Arial" w:hAnsi="Arial" w:cs="Arial"/>
          <w:sz w:val="22"/>
          <w:szCs w:val="22"/>
        </w:rPr>
        <w:t xml:space="preserve"> An optical instrument designed for precise surface roughness and topography measurements. It uses non-contact optical interferometry to characterize a broad range of surfaces.</w:t>
      </w:r>
    </w:p>
    <w:p w14:paraId="2FD34174" w14:textId="77777777" w:rsidR="00B963E0" w:rsidRPr="00B963E0" w:rsidRDefault="00B963E0" w:rsidP="00B963E0">
      <w:pPr>
        <w:pStyle w:val="ListParagraph"/>
        <w:numPr>
          <w:ilvl w:val="0"/>
          <w:numId w:val="6"/>
        </w:numPr>
        <w:spacing w:before="120"/>
        <w:jc w:val="both"/>
        <w:rPr>
          <w:rFonts w:ascii="Arial" w:hAnsi="Arial" w:cs="Arial"/>
          <w:sz w:val="22"/>
          <w:szCs w:val="22"/>
        </w:rPr>
      </w:pPr>
      <w:r>
        <w:rPr>
          <w:rFonts w:ascii="Arial" w:hAnsi="Arial" w:cs="Arial"/>
          <w:b/>
          <w:bCs/>
          <w:sz w:val="22"/>
          <w:szCs w:val="22"/>
        </w:rPr>
        <w:t xml:space="preserve">Cressington 108 Sputter Coater: </w:t>
      </w:r>
      <w:r>
        <w:rPr>
          <w:rFonts w:ascii="Arial" w:hAnsi="Arial" w:cs="Arial"/>
          <w:sz w:val="22"/>
          <w:szCs w:val="22"/>
        </w:rPr>
        <w:t>Used for depositing ultra-thin metal coatings on samples to avoid charging under the electron beam during SEM analysis. It is known for its precise thickness control and uniform deposition.</w:t>
      </w:r>
    </w:p>
    <w:p w14:paraId="5682BBE8" w14:textId="77777777" w:rsidR="00B963E0" w:rsidRPr="00B963E0" w:rsidRDefault="00B963E0" w:rsidP="00B963E0">
      <w:pPr>
        <w:pStyle w:val="ListParagraph"/>
        <w:numPr>
          <w:ilvl w:val="0"/>
          <w:numId w:val="6"/>
        </w:numPr>
        <w:spacing w:before="120"/>
        <w:jc w:val="both"/>
        <w:rPr>
          <w:rFonts w:ascii="Arial" w:hAnsi="Arial" w:cs="Arial"/>
          <w:sz w:val="22"/>
          <w:szCs w:val="22"/>
        </w:rPr>
      </w:pPr>
      <w:r>
        <w:rPr>
          <w:rFonts w:ascii="Arial" w:hAnsi="Arial" w:cs="Arial"/>
          <w:b/>
          <w:bCs/>
          <w:sz w:val="22"/>
          <w:szCs w:val="22"/>
        </w:rPr>
        <w:t>Cressington 108C Carbon Evaporator:</w:t>
      </w:r>
      <w:r>
        <w:rPr>
          <w:rFonts w:ascii="Arial" w:hAnsi="Arial" w:cs="Arial"/>
          <w:sz w:val="22"/>
          <w:szCs w:val="22"/>
        </w:rPr>
        <w:t xml:space="preserve"> Complements the sputter coater by depositing a thin layer of carbon on samples, typically used for TEM samples and certain types of X-ray microanalysis.</w:t>
      </w:r>
    </w:p>
    <w:p w14:paraId="706F9908" w14:textId="77777777" w:rsidR="00B963E0" w:rsidRPr="00B963E0" w:rsidRDefault="00B963E0" w:rsidP="00B963E0">
      <w:pPr>
        <w:pStyle w:val="ListParagraph"/>
        <w:numPr>
          <w:ilvl w:val="0"/>
          <w:numId w:val="6"/>
        </w:numPr>
        <w:spacing w:before="120"/>
        <w:jc w:val="both"/>
        <w:rPr>
          <w:rFonts w:ascii="Arial" w:hAnsi="Arial" w:cs="Arial"/>
          <w:sz w:val="22"/>
          <w:szCs w:val="22"/>
        </w:rPr>
      </w:pPr>
      <w:r>
        <w:rPr>
          <w:rFonts w:ascii="Arial" w:hAnsi="Arial" w:cs="Arial"/>
          <w:b/>
          <w:bCs/>
          <w:sz w:val="22"/>
          <w:szCs w:val="22"/>
        </w:rPr>
        <w:t>Agilent CARY5000:</w:t>
      </w:r>
      <w:r>
        <w:rPr>
          <w:rFonts w:ascii="Arial" w:hAnsi="Arial" w:cs="Arial"/>
          <w:sz w:val="22"/>
          <w:szCs w:val="22"/>
        </w:rPr>
        <w:t xml:space="preserve"> A high-performance UV-Vis-NIR spectrophotometer that measures absorption and transmission properties of materials, thereby providing insights into their optical properties.</w:t>
      </w:r>
    </w:p>
    <w:p w14:paraId="2D4446EB" w14:textId="1B883669" w:rsidR="00B963E0" w:rsidRPr="00B963E0" w:rsidRDefault="00B963E0" w:rsidP="00B963E0">
      <w:pPr>
        <w:pStyle w:val="ListParagraph"/>
        <w:numPr>
          <w:ilvl w:val="0"/>
          <w:numId w:val="6"/>
        </w:numPr>
        <w:spacing w:before="120" w:after="120"/>
        <w:ind w:left="714" w:hanging="357"/>
        <w:jc w:val="both"/>
        <w:rPr>
          <w:rFonts w:ascii="Arial" w:hAnsi="Arial" w:cs="Arial"/>
          <w:sz w:val="22"/>
          <w:szCs w:val="22"/>
        </w:rPr>
      </w:pPr>
      <w:r>
        <w:rPr>
          <w:rFonts w:ascii="Arial" w:hAnsi="Arial" w:cs="Arial"/>
          <w:b/>
          <w:bCs/>
          <w:sz w:val="22"/>
          <w:szCs w:val="22"/>
        </w:rPr>
        <w:t>Bruker Optics FTIR (Bruker-FTIR Vertex70V and Hyperion 1000/2000):</w:t>
      </w:r>
      <w:r>
        <w:rPr>
          <w:rFonts w:ascii="Arial" w:hAnsi="Arial" w:cs="Arial"/>
          <w:sz w:val="22"/>
          <w:szCs w:val="22"/>
        </w:rPr>
        <w:t xml:space="preserve"> The Vertex70V is a Fourier Transform Infrared Spectrometer used for the quick and accurate identification of organic and inorganic materials. The Hyperion 1000/2000 is a microscope attachment for detailed, high-resolution study of microscopic sample areas, offering a versatile analytical platform</w:t>
      </w:r>
    </w:p>
    <w:p w14:paraId="1A2B3C01" w14:textId="1A2B3C01" w:rsidR="00B963E0" w:rsidRPr="00B963E0" w:rsidRDefault="00B963E0" w:rsidP="00B963E0">
      <w:pPr>
        <w:pStyle w:val="ListParagraph"/>
        <w:numPr>
          <w:ilvl w:val="0"/>
          <w:numId w:val="6"/>
        </w:numPr>
        <w:spacing w:before="120" w:after="120"/>
        <w:ind w:left="714" w:hanging="357"/>
        <w:jc w:val="both"/>
        <w:rPr>
          <w:rFonts w:ascii="Arial" w:hAnsi="Arial" w:cs="Arial"/>
          <w:sz w:val="22"/>
          <w:szCs w:val="22"/>
        </w:rPr>
      </w:pPr>
      <w:r>
        <w:rPr>
          <w:rFonts w:ascii="Arial" w:hAnsi="Arial" w:cs="Arial"/>
          <w:b/>
          <w:bCs/>
          <w:sz w:val="22"/>
          <w:szCs w:val="22"/>
        </w:rPr>
        <w:t>Bruker Dektak Pro Stylus Profilometer:</w:t>
      </w:r>
      <w:r>
        <w:rPr>
          <w:rFonts w:ascii="Arial" w:hAnsi="Arial" w:cs="Arial"/>
          <w:sz w:val="22"/>
          <w:szCs w:val="22"/>
        </w:rPr>
        <w:t xml:space="preserve"> An 11th-generation stylus (contact) profilometer that measures surface topography, step height, and thin-film thickness by tracing a fine stylus across the sample surface. It provides single-nanometer step-height measurement with better than 4 Å repeatability across a 5 nm to 1 mm vertical range, supporting microelectronics, thin-film coating, and biomaterials characterization.</w:t>
      </w:r>
    </w:p>
    <w:p w14:paraId="1A2B3C02" w14:textId="1A2B3C02" w:rsidR="00B963E0" w:rsidRPr="00B963E0" w:rsidRDefault="00B963E0" w:rsidP="00B963E0">
      <w:pPr>
        <w:pStyle w:val="ListParagraph"/>
        <w:numPr>
          <w:ilvl w:val="0"/>
          <w:numId w:val="6"/>
        </w:numPr>
        <w:spacing w:before="120" w:after="120"/>
        <w:ind w:left="714" w:hanging="357"/>
        <w:jc w:val="both"/>
        <w:rPr>
          <w:rFonts w:ascii="Arial" w:hAnsi="Arial" w:cs="Arial"/>
          <w:sz w:val="22"/>
          <w:szCs w:val="22"/>
        </w:rPr>
      </w:pPr>
      <w:r>
        <w:rPr>
          <w:rFonts w:ascii="Arial" w:hAnsi="Arial" w:cs="Arial"/>
          <w:b/>
          <w:bCs/>
          <w:sz w:val="22"/>
          <w:szCs w:val="22"/>
        </w:rPr>
        <w:t>LUMICKS C-Trap Dynamic Single-Molecule Microscope:</w:t>
      </w:r>
      <w:r>
        <w:rPr>
          <w:rFonts w:ascii="Arial" w:hAnsi="Arial" w:cs="Arial"/>
          <w:sz w:val="22"/>
          <w:szCs w:val="22"/>
        </w:rPr>
        <w:t xml:space="preserve"> An integrated instrument that combines optical tweezers, multicolor confocal fluorescence microscopy, and laminar-flow microfluidics to simultaneously manipulate and visualize individual biomolecules in real time. It enables correlative single-molecule force spectroscopy and fluorescence imaging for studies of protein-DNA interactions, protein folding, phase separation, and molecular mechanobiology.</w:t>
      </w:r>
    </w:p>
    <w:p w14:paraId="57797B06" w14:textId="77777777" w:rsidR="00B963E0" w:rsidRDefault="00A316CB" w:rsidP="00B963E0">
      <w:pPr>
        <w:widowControl w:val="0"/>
        <w:autoSpaceDE w:val="0"/>
        <w:autoSpaceDN w:val="0"/>
        <w:adjustRightInd w:val="0"/>
        <w:spacing w:after="120"/>
        <w:jc w:val="both"/>
        <w:rPr>
          <w:rFonts w:ascii="Arial" w:hAnsi="Arial" w:cs="Arial"/>
          <w:szCs w:val="22"/>
        </w:rPr>
      </w:pPr>
      <w:r>
        <w:rPr>
          <w:rFonts w:ascii="Arial" w:hAnsi="Arial" w:cs="Arial"/>
          <w:b/>
          <w:szCs w:val="22"/>
        </w:rPr>
        <w:t>The</w:t>
      </w:r>
      <w:r>
        <w:rPr>
          <w:rFonts w:ascii="Arial" w:hAnsi="Arial" w:cs="Arial"/>
          <w:szCs w:val="22"/>
        </w:rPr>
        <w:t xml:space="preserve"> </w:t>
      </w:r>
      <w:r>
        <w:rPr>
          <w:rFonts w:ascii="Arial" w:hAnsi="Arial" w:cs="Arial"/>
          <w:b/>
          <w:szCs w:val="22"/>
        </w:rPr>
        <w:t>Focused Ion Beam/Transmission Electron Microscope Facility</w:t>
      </w:r>
      <w:r>
        <w:rPr>
          <w:rFonts w:ascii="Arial" w:hAnsi="Arial" w:cs="Arial"/>
          <w:szCs w:val="22"/>
        </w:rPr>
        <w:t xml:space="preserve"> is </w:t>
      </w:r>
      <w:r>
        <w:rPr>
          <w:rFonts w:ascii="Arial" w:hAnsi="Arial" w:cs="Arial"/>
        </w:rPr>
        <w:t xml:space="preserve">comprised of two laboratories consisting of 600 square feet with </w:t>
      </w:r>
      <w:r>
        <w:rPr>
          <w:rFonts w:ascii="Arial" w:hAnsi="Arial" w:cs="Arial"/>
          <w:szCs w:val="22"/>
        </w:rPr>
        <w:t>capabilities to measure material composition, image surface morphology and micro/nano machine materials. This laboratory houses:</w:t>
      </w:r>
    </w:p>
    <w:p w14:paraId="2D4094B1" w14:textId="20BB95CB" w:rsidR="00B963E0" w:rsidRPr="00343335" w:rsidRDefault="00993210" w:rsidP="00343335">
      <w:pPr>
        <w:pStyle w:val="ListParagraph"/>
        <w:widowControl w:val="0"/>
        <w:numPr>
          <w:ilvl w:val="0"/>
          <w:numId w:val="6"/>
        </w:numPr>
        <w:autoSpaceDE w:val="0"/>
        <w:autoSpaceDN w:val="0"/>
        <w:adjustRightInd w:val="0"/>
        <w:spacing w:after="120"/>
        <w:ind w:left="714" w:hanging="357"/>
        <w:jc w:val="both"/>
        <w:rPr>
          <w:rFonts w:ascii="Arial" w:hAnsi="Arial" w:cs="Arial"/>
          <w:sz w:val="22"/>
          <w:szCs w:val="22"/>
        </w:rPr>
      </w:pPr>
      <w:r>
        <w:rPr>
          <w:rFonts w:ascii="Arial" w:hAnsi="Arial" w:cs="Arial"/>
          <w:b/>
          <w:bCs/>
          <w:sz w:val="22"/>
          <w:szCs w:val="22"/>
        </w:rPr>
        <w:t>FEI Quanta 3D FEG FIB (Field Emission Gun Focused Ion Beam) system</w:t>
      </w:r>
      <w:r>
        <w:rPr>
          <w:rFonts w:ascii="Arial" w:hAnsi="Arial" w:cs="Arial"/>
          <w:sz w:val="22"/>
          <w:szCs w:val="22"/>
        </w:rPr>
        <w:t xml:space="preserve">:  The FEI Quanta 3D FEG FIB is a powerful tool with a resolution of 1.2 nm in the HiVac mode, 2.9 nm in LoVac mode, 7 nm with the FIB column. The tool has a wide variety of detectors including: Everhart Thornley detector (EDT), continuous dynode multiplier (CDEM), ion induced secondary electron (SE) imaging, backscattered electron detector (BSED), low vacuum secondary electron detector (LVSED), gaseous analytical solid-state back scattered electron detector (ESEM GAD), high contrast detector (vCD), annular STEM detector (bright field (BF), dark-field (DF), and high-angle annular dark field (HAADF) modes), Oxford Instruments Energy Dispersive Spectrometry (EDS). The system also includes gas injector modules (GIS) and an Omniprobe micromanipulator can be used for TEM sample preparation and lift-out. For research applications and to study </w:t>
      </w:r>
      <w:r>
        <w:rPr>
          <w:rFonts w:ascii="Arial" w:hAnsi="Arial" w:cs="Arial"/>
          <w:i/>
          <w:sz w:val="22"/>
          <w:szCs w:val="22"/>
        </w:rPr>
        <w:t>i</w:t>
      </w:r>
      <w:r>
        <w:rPr>
          <w:rFonts w:ascii="Arial" w:hAnsi="Arial" w:cs="Arial"/>
          <w:i/>
          <w:iCs/>
          <w:sz w:val="22"/>
          <w:szCs w:val="22"/>
        </w:rPr>
        <w:t xml:space="preserve">n situ </w:t>
      </w:r>
      <w:r>
        <w:rPr>
          <w:rFonts w:ascii="Arial" w:hAnsi="Arial" w:cs="Arial"/>
          <w:sz w:val="22"/>
          <w:szCs w:val="22"/>
        </w:rPr>
        <w:t xml:space="preserve">dynamic behavior of materials at different humidity (up to 100% RH) and temperatures (-10 °C to 1000 °C), an additional </w:t>
      </w:r>
      <w:r>
        <w:rPr>
          <w:rFonts w:ascii="Arial" w:hAnsi="Arial" w:cs="Arial"/>
          <w:noProof/>
          <w:sz w:val="22"/>
          <w:szCs w:val="22"/>
        </w:rPr>
        <w:t>Peltier/Heating Stage Control Kit</w:t>
      </w:r>
      <w:r>
        <w:rPr>
          <w:rFonts w:ascii="Arial" w:hAnsi="Arial" w:cs="Arial"/>
          <w:sz w:val="22"/>
          <w:szCs w:val="22"/>
        </w:rPr>
        <w:t xml:space="preserve"> was included in the purchase. </w:t>
      </w:r>
    </w:p>
    <w:p w14:paraId="5173F0ED" w14:textId="77777777" w:rsidR="00B963E0" w:rsidRPr="00B963E0" w:rsidRDefault="00B963E0" w:rsidP="00B963E0">
      <w:pPr>
        <w:pStyle w:val="ListParagraph"/>
        <w:widowControl w:val="0"/>
        <w:numPr>
          <w:ilvl w:val="0"/>
          <w:numId w:val="6"/>
        </w:numPr>
        <w:autoSpaceDE w:val="0"/>
        <w:autoSpaceDN w:val="0"/>
        <w:adjustRightInd w:val="0"/>
        <w:spacing w:before="120" w:after="120"/>
        <w:ind w:left="714" w:hanging="357"/>
        <w:jc w:val="both"/>
        <w:rPr>
          <w:rFonts w:ascii="Arial" w:hAnsi="Arial" w:cs="Arial"/>
          <w:b/>
          <w:bCs/>
          <w:sz w:val="22"/>
          <w:szCs w:val="22"/>
        </w:rPr>
      </w:pPr>
      <w:r>
        <w:rPr>
          <w:rFonts w:ascii="Arial" w:hAnsi="Arial" w:cs="Arial"/>
          <w:b/>
          <w:bCs/>
          <w:sz w:val="22"/>
          <w:szCs w:val="22"/>
        </w:rPr>
        <w:t>FEI Tecnai Osiris 200kV S/TEM.</w:t>
      </w:r>
    </w:p>
    <w:p w14:paraId="290F733F" w14:textId="77777777" w:rsidR="00B963E0" w:rsidRPr="00B963E0" w:rsidRDefault="00993210" w:rsidP="00B963E0">
      <w:pPr>
        <w:widowControl w:val="0"/>
        <w:autoSpaceDE w:val="0"/>
        <w:autoSpaceDN w:val="0"/>
        <w:adjustRightInd w:val="0"/>
        <w:spacing w:after="120"/>
        <w:ind w:left="709"/>
        <w:jc w:val="both"/>
        <w:rPr>
          <w:rFonts w:ascii="Arial" w:hAnsi="Arial" w:cs="Arial"/>
          <w:sz w:val="22"/>
          <w:szCs w:val="22"/>
        </w:rPr>
      </w:pPr>
      <w:r>
        <w:rPr>
          <w:rFonts w:ascii="Arial" w:hAnsi="Arial" w:cs="Arial"/>
          <w:sz w:val="22"/>
          <w:szCs w:val="22"/>
        </w:rPr>
        <w:t>The FEI Tecnai Osiris TEM resolution specifications state a TEM point resolution of 0.25 nm, line 0.102 nm, extended to 0.16 nm with TrueImage™ software, and STEM HAADF 0.18 nm. The system includes Super-X EDX detection system, SDD technology, windowless, shutter-protected, X-FEG Electron Source and also includes EFTEM with EELS and a Gatan Orius CCD.</w:t>
      </w:r>
    </w:p>
    <w:p w14:paraId="422E710A" w14:textId="28ACB195" w:rsidR="00993210" w:rsidRDefault="00C51F27" w:rsidP="00343335">
      <w:pPr>
        <w:widowControl w:val="0"/>
        <w:autoSpaceDE w:val="0"/>
        <w:autoSpaceDN w:val="0"/>
        <w:adjustRightInd w:val="0"/>
        <w:spacing w:after="120"/>
        <w:ind w:left="709"/>
        <w:jc w:val="both"/>
        <w:rPr>
          <w:rFonts w:ascii="Arial" w:hAnsi="Arial" w:cs="Arial"/>
          <w:sz w:val="22"/>
          <w:szCs w:val="22"/>
        </w:rPr>
      </w:pPr>
      <w:r>
        <w:rPr>
          <w:rFonts w:ascii="Arial" w:hAnsi="Arial" w:cs="Arial"/>
          <w:sz w:val="22"/>
          <w:szCs w:val="22"/>
        </w:rPr>
        <w:t>The neighboring sample preparation room contains the tools needed for making sections for TEM viewing and SEM preparation. Included in this preparation room is a cut off saw, a sample core, a polisher, and an ion tool for final thinning of TEM samples. The equipment can be used by any trained users who wish to prepare sample for TEM and SEM usage.</w:t>
      </w:r>
    </w:p>
    <w:p w14:paraId="04255B94" w14:textId="693B2D28" w:rsidR="001C022F" w:rsidRDefault="001C022F" w:rsidP="001C022F">
      <w:pPr>
        <w:widowControl w:val="0"/>
        <w:autoSpaceDE w:val="0"/>
        <w:autoSpaceDN w:val="0"/>
        <w:adjustRightInd w:val="0"/>
        <w:spacing w:after="120"/>
        <w:jc w:val="both"/>
        <w:rPr>
          <w:rFonts w:ascii="Arial" w:hAnsi="Arial" w:cs="Arial"/>
        </w:rPr>
      </w:pPr>
      <w:r>
        <w:rPr>
          <w:rFonts w:ascii="Arial" w:hAnsi="Arial" w:cs="Arial"/>
          <w:b/>
          <w:bCs/>
        </w:rPr>
        <w:lastRenderedPageBreak/>
        <w:t xml:space="preserve">MSE Core Facility: </w:t>
      </w:r>
      <w:r>
        <w:rPr>
          <w:rFonts w:ascii="Arial" w:hAnsi="Arial" w:cs="Arial"/>
        </w:rPr>
        <w:t>The Materials Science Core Facilities is a multi-user facility for materials science characterization. This facility houses a variety of equipment including processing hoods for materials preparation. Equipment housed within MSE includes Bruker X-ray equipment, Zeiss micro-CT, Asylum inverted fluorescent AFM and a Renishaw Raman Microscope:</w:t>
      </w:r>
    </w:p>
    <w:p w14:paraId="01BFC5B2" w14:textId="77777777" w:rsidR="001C022F" w:rsidRPr="001C022F" w:rsidRDefault="001C022F" w:rsidP="001C022F">
      <w:pPr>
        <w:pStyle w:val="ListParagraph"/>
        <w:widowControl w:val="0"/>
        <w:numPr>
          <w:ilvl w:val="0"/>
          <w:numId w:val="6"/>
        </w:numPr>
        <w:autoSpaceDE w:val="0"/>
        <w:autoSpaceDN w:val="0"/>
        <w:adjustRightInd w:val="0"/>
        <w:spacing w:after="120"/>
        <w:jc w:val="both"/>
        <w:rPr>
          <w:rFonts w:ascii="Arial" w:hAnsi="Arial" w:cs="Arial"/>
        </w:rPr>
      </w:pPr>
      <w:r>
        <w:rPr>
          <w:rFonts w:ascii="Arial" w:hAnsi="Arial" w:cs="Arial"/>
          <w:b/>
          <w:bCs/>
        </w:rPr>
        <w:t>Asylum Research, Inc. Customized System FM-AFM:</w:t>
      </w:r>
      <w:r>
        <w:rPr>
          <w:rFonts w:ascii="Arial" w:hAnsi="Arial" w:cs="Arial"/>
        </w:rPr>
        <w:t xml:space="preserve"> This is a specialized Atomic Force Microscope system that operates in Frequency Modulation mode. It is capable of producing high-resolution images and force measurements at the atomic level, even under liquid or in vacuum environments.</w:t>
      </w:r>
    </w:p>
    <w:p w14:paraId="350FE5C0" w14:textId="77777777" w:rsidR="001C022F" w:rsidRPr="001C022F" w:rsidRDefault="001C022F" w:rsidP="001C022F">
      <w:pPr>
        <w:pStyle w:val="ListParagraph"/>
        <w:widowControl w:val="0"/>
        <w:numPr>
          <w:ilvl w:val="0"/>
          <w:numId w:val="6"/>
        </w:numPr>
        <w:autoSpaceDE w:val="0"/>
        <w:autoSpaceDN w:val="0"/>
        <w:adjustRightInd w:val="0"/>
        <w:spacing w:after="120"/>
        <w:jc w:val="both"/>
        <w:rPr>
          <w:rFonts w:ascii="Arial" w:hAnsi="Arial" w:cs="Arial"/>
        </w:rPr>
      </w:pPr>
      <w:r>
        <w:rPr>
          <w:rFonts w:ascii="Arial" w:hAnsi="Arial" w:cs="Arial"/>
          <w:b/>
          <w:bCs/>
        </w:rPr>
        <w:t>Salare WPB-1500/1800 Acid and Base Hoods:</w:t>
      </w:r>
      <w:r>
        <w:rPr>
          <w:rFonts w:ascii="Arial" w:hAnsi="Arial" w:cs="Arial"/>
        </w:rPr>
        <w:t xml:space="preserve"> These are dedicated hoods for safe handling and processing of acidic and basic solutions. They provide effective ventilation, preventing exposure to harmful fumes during chemical processing tasks.</w:t>
      </w:r>
    </w:p>
    <w:p w14:paraId="3DEDD769" w14:textId="77777777" w:rsidR="001C022F" w:rsidRPr="001C022F" w:rsidRDefault="001C022F" w:rsidP="001C022F">
      <w:pPr>
        <w:pStyle w:val="ListParagraph"/>
        <w:widowControl w:val="0"/>
        <w:numPr>
          <w:ilvl w:val="0"/>
          <w:numId w:val="6"/>
        </w:numPr>
        <w:autoSpaceDE w:val="0"/>
        <w:autoSpaceDN w:val="0"/>
        <w:adjustRightInd w:val="0"/>
        <w:spacing w:after="120"/>
        <w:jc w:val="both"/>
        <w:rPr>
          <w:rFonts w:ascii="Arial" w:hAnsi="Arial" w:cs="Arial"/>
        </w:rPr>
      </w:pPr>
      <w:r>
        <w:rPr>
          <w:rFonts w:ascii="Arial" w:hAnsi="Arial" w:cs="Arial"/>
          <w:b/>
          <w:bCs/>
        </w:rPr>
        <w:t>Bruker N8 Horizon X-Ray System:</w:t>
      </w:r>
      <w:r>
        <w:rPr>
          <w:rFonts w:ascii="Arial" w:hAnsi="Arial" w:cs="Arial"/>
        </w:rPr>
        <w:t xml:space="preserve"> A small-angle X-ray scattering (SAXS) system providing structural information at the nanoscale. It allows for detailed investigation of size, shape, and distribution of nanostructures within a sample.</w:t>
      </w:r>
    </w:p>
    <w:p w14:paraId="686DADC2" w14:textId="77777777" w:rsidR="001C022F" w:rsidRPr="001C022F" w:rsidRDefault="001C022F" w:rsidP="001C022F">
      <w:pPr>
        <w:pStyle w:val="ListParagraph"/>
        <w:widowControl w:val="0"/>
        <w:numPr>
          <w:ilvl w:val="0"/>
          <w:numId w:val="6"/>
        </w:numPr>
        <w:autoSpaceDE w:val="0"/>
        <w:autoSpaceDN w:val="0"/>
        <w:adjustRightInd w:val="0"/>
        <w:spacing w:after="120"/>
        <w:jc w:val="both"/>
        <w:rPr>
          <w:rFonts w:ascii="Arial" w:hAnsi="Arial" w:cs="Arial"/>
        </w:rPr>
      </w:pPr>
      <w:r>
        <w:rPr>
          <w:rFonts w:ascii="Arial" w:hAnsi="Arial" w:cs="Arial"/>
          <w:b/>
          <w:bCs/>
        </w:rPr>
        <w:t>Bruker D8 Discover X-Ray System</w:t>
      </w:r>
      <w:r>
        <w:rPr>
          <w:rFonts w:ascii="Arial" w:hAnsi="Arial" w:cs="Arial"/>
        </w:rPr>
        <w:t>: An advanced diffractometer system for conducting X-ray diffraction studies. It provides detailed information about the crystallographic structure, chemical composition, and physical properties of materials and thin films.</w:t>
      </w:r>
    </w:p>
    <w:p w14:paraId="52AFEAC7" w14:textId="77777777" w:rsidR="001C022F" w:rsidRPr="001C022F" w:rsidRDefault="001C022F" w:rsidP="001C022F">
      <w:pPr>
        <w:pStyle w:val="ListParagraph"/>
        <w:widowControl w:val="0"/>
        <w:numPr>
          <w:ilvl w:val="0"/>
          <w:numId w:val="6"/>
        </w:numPr>
        <w:autoSpaceDE w:val="0"/>
        <w:autoSpaceDN w:val="0"/>
        <w:adjustRightInd w:val="0"/>
        <w:spacing w:after="120"/>
        <w:jc w:val="both"/>
        <w:rPr>
          <w:rFonts w:ascii="Arial" w:hAnsi="Arial" w:cs="Arial"/>
        </w:rPr>
      </w:pPr>
      <w:r>
        <w:rPr>
          <w:rFonts w:ascii="Arial" w:hAnsi="Arial" w:cs="Arial"/>
          <w:b/>
          <w:bCs/>
        </w:rPr>
        <w:t>Zeiss 410 Versa System:</w:t>
      </w:r>
      <w:r>
        <w:rPr>
          <w:rFonts w:ascii="Arial" w:hAnsi="Arial" w:cs="Arial"/>
        </w:rPr>
        <w:t xml:space="preserve"> A versatile X-ray microscope that offers non-destructive imaging and advanced analytics. It provides high-resolution 3D images and quantitative data for a wide range of materials and biological samples.</w:t>
      </w:r>
    </w:p>
    <w:p w14:paraId="41CEC56F" w14:textId="77777777" w:rsidR="001C022F" w:rsidRPr="001C022F" w:rsidRDefault="001C022F" w:rsidP="001C022F">
      <w:pPr>
        <w:pStyle w:val="ListParagraph"/>
        <w:widowControl w:val="0"/>
        <w:numPr>
          <w:ilvl w:val="0"/>
          <w:numId w:val="6"/>
        </w:numPr>
        <w:autoSpaceDE w:val="0"/>
        <w:autoSpaceDN w:val="0"/>
        <w:adjustRightInd w:val="0"/>
        <w:spacing w:after="120"/>
        <w:jc w:val="both"/>
        <w:rPr>
          <w:rFonts w:ascii="Arial" w:hAnsi="Arial" w:cs="Arial"/>
        </w:rPr>
      </w:pPr>
      <w:r>
        <w:rPr>
          <w:rFonts w:ascii="Arial" w:hAnsi="Arial" w:cs="Arial"/>
          <w:b/>
          <w:bCs/>
        </w:rPr>
        <w:t>Renishaw Raman Spectroscopy Microscope System:</w:t>
      </w:r>
      <w:r>
        <w:rPr>
          <w:rFonts w:ascii="Arial" w:hAnsi="Arial" w:cs="Arial"/>
        </w:rPr>
        <w:t xml:space="preserve"> This system combines microscopy with Raman spectroscopy for high-resolution chemical imaging and analysis. It is used to identify and study the composition of substances by observing vibrational, rotational, and other low-frequency modes in a system.</w:t>
      </w:r>
    </w:p>
    <w:p w14:paraId="1E40362B" w14:textId="77777777" w:rsidR="001C022F" w:rsidRPr="001C022F" w:rsidRDefault="001C022F" w:rsidP="001C022F">
      <w:pPr>
        <w:widowControl w:val="0"/>
        <w:autoSpaceDE w:val="0"/>
        <w:autoSpaceDN w:val="0"/>
        <w:adjustRightInd w:val="0"/>
        <w:spacing w:after="120"/>
        <w:jc w:val="both"/>
        <w:rPr>
          <w:rFonts w:ascii="Arial" w:hAnsi="Arial" w:cs="Arial"/>
        </w:rPr>
      </w:pPr>
    </w:p>
    <w:p w14:paraId="54EDA57F" w14:textId="77777777" w:rsidR="001C022F" w:rsidRPr="00343335" w:rsidRDefault="001C022F" w:rsidP="00343335">
      <w:pPr>
        <w:widowControl w:val="0"/>
        <w:autoSpaceDE w:val="0"/>
        <w:autoSpaceDN w:val="0"/>
        <w:adjustRightInd w:val="0"/>
        <w:spacing w:after="120"/>
        <w:ind w:left="709"/>
        <w:jc w:val="both"/>
        <w:rPr>
          <w:rFonts w:ascii="Arial" w:hAnsi="Arial" w:cs="Arial"/>
          <w:sz w:val="22"/>
          <w:szCs w:val="22"/>
        </w:rPr>
      </w:pPr>
    </w:p>
    <w:sectPr w:rsidR="001C022F" w:rsidRPr="00343335" w:rsidSect="00246D25">
      <w:pgSz w:w="12240" w:h="15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03AC8" w14:textId="77777777" w:rsidR="00E8703D" w:rsidRDefault="00E8703D" w:rsidP="00343335">
      <w:r>
        <w:separator/>
      </w:r>
    </w:p>
  </w:endnote>
  <w:endnote w:type="continuationSeparator" w:id="0">
    <w:p w14:paraId="3543A79A" w14:textId="77777777" w:rsidR="00E8703D" w:rsidRDefault="00E8703D" w:rsidP="0034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FD778" w14:textId="77777777" w:rsidR="00E8703D" w:rsidRDefault="00E8703D" w:rsidP="00343335">
      <w:r>
        <w:separator/>
      </w:r>
    </w:p>
  </w:footnote>
  <w:footnote w:type="continuationSeparator" w:id="0">
    <w:p w14:paraId="24583F6A" w14:textId="77777777" w:rsidR="00E8703D" w:rsidRDefault="00E8703D" w:rsidP="0034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364EE"/>
    <w:multiLevelType w:val="multilevel"/>
    <w:tmpl w:val="9DDEC5D8"/>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57E94B8B"/>
    <w:multiLevelType w:val="multilevel"/>
    <w:tmpl w:val="C2E461C2"/>
    <w:lvl w:ilvl="0">
      <w:start w:val="9"/>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5881194E"/>
    <w:multiLevelType w:val="multilevel"/>
    <w:tmpl w:val="00365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006003"/>
    <w:multiLevelType w:val="hybridMultilevel"/>
    <w:tmpl w:val="58FC3A0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5FFE6EF6"/>
    <w:multiLevelType w:val="multilevel"/>
    <w:tmpl w:val="9DDEC5D8"/>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610E1FD0"/>
    <w:multiLevelType w:val="hybridMultilevel"/>
    <w:tmpl w:val="2AD45CDE"/>
    <w:lvl w:ilvl="0" w:tplc="47167E0E">
      <w:start w:val="2"/>
      <w:numFmt w:val="bullet"/>
      <w:lvlText w:val="-"/>
      <w:lvlJc w:val="left"/>
      <w:pPr>
        <w:ind w:left="720" w:hanging="360"/>
      </w:pPr>
      <w:rPr>
        <w:rFonts w:ascii="Arial" w:eastAsia="Cambria" w:hAnsi="Aria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A4E76"/>
    <w:multiLevelType w:val="multilevel"/>
    <w:tmpl w:val="B1849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C902B6"/>
    <w:multiLevelType w:val="hybridMultilevel"/>
    <w:tmpl w:val="3C8884D0"/>
    <w:lvl w:ilvl="0" w:tplc="47167E0E">
      <w:start w:val="2"/>
      <w:numFmt w:val="bullet"/>
      <w:lvlText w:val="-"/>
      <w:lvlJc w:val="left"/>
      <w:pPr>
        <w:ind w:left="720" w:hanging="360"/>
      </w:pPr>
      <w:rPr>
        <w:rFonts w:ascii="Arial" w:eastAsia="Cambria" w:hAnsi="Aria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DB53BE"/>
    <w:multiLevelType w:val="hybridMultilevel"/>
    <w:tmpl w:val="5B24EB80"/>
    <w:lvl w:ilvl="0" w:tplc="47167E0E">
      <w:start w:val="2"/>
      <w:numFmt w:val="bullet"/>
      <w:lvlText w:val="-"/>
      <w:lvlJc w:val="left"/>
      <w:pPr>
        <w:ind w:left="720" w:hanging="360"/>
      </w:pPr>
      <w:rPr>
        <w:rFonts w:ascii="Arial" w:eastAsia="Cambria" w:hAnsi="Aria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6C37A8"/>
    <w:multiLevelType w:val="hybridMultilevel"/>
    <w:tmpl w:val="C86C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2"/>
  </w:num>
  <w:num w:numId="5">
    <w:abstractNumId w:val="6"/>
  </w:num>
  <w:num w:numId="6">
    <w:abstractNumId w:val="1"/>
  </w:num>
  <w:num w:numId="7">
    <w:abstractNumId w:val="0"/>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CA"/>
    <w:rsid w:val="0002278B"/>
    <w:rsid w:val="001422CA"/>
    <w:rsid w:val="001C022F"/>
    <w:rsid w:val="001D1B47"/>
    <w:rsid w:val="00233005"/>
    <w:rsid w:val="00246D25"/>
    <w:rsid w:val="00263ECB"/>
    <w:rsid w:val="00343335"/>
    <w:rsid w:val="00394117"/>
    <w:rsid w:val="004510A8"/>
    <w:rsid w:val="00644E57"/>
    <w:rsid w:val="006A2B1E"/>
    <w:rsid w:val="006B6BA6"/>
    <w:rsid w:val="006C76AF"/>
    <w:rsid w:val="006D2133"/>
    <w:rsid w:val="00700977"/>
    <w:rsid w:val="00712574"/>
    <w:rsid w:val="00751AD2"/>
    <w:rsid w:val="00782D4D"/>
    <w:rsid w:val="007D0513"/>
    <w:rsid w:val="008E2477"/>
    <w:rsid w:val="008E3B0D"/>
    <w:rsid w:val="00976932"/>
    <w:rsid w:val="00993210"/>
    <w:rsid w:val="009B44CB"/>
    <w:rsid w:val="00A05D75"/>
    <w:rsid w:val="00A06530"/>
    <w:rsid w:val="00A14CA5"/>
    <w:rsid w:val="00A22573"/>
    <w:rsid w:val="00A25BE2"/>
    <w:rsid w:val="00A316CB"/>
    <w:rsid w:val="00A52C0E"/>
    <w:rsid w:val="00A71A7D"/>
    <w:rsid w:val="00B963E0"/>
    <w:rsid w:val="00BA154D"/>
    <w:rsid w:val="00C045CA"/>
    <w:rsid w:val="00C04F08"/>
    <w:rsid w:val="00C51F27"/>
    <w:rsid w:val="00C5623F"/>
    <w:rsid w:val="00D14818"/>
    <w:rsid w:val="00D5483C"/>
    <w:rsid w:val="00DF772C"/>
    <w:rsid w:val="00E8703D"/>
    <w:rsid w:val="00E9400F"/>
    <w:rsid w:val="00FE3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ADB7B"/>
  <w15:chartTrackingRefBased/>
  <w15:docId w15:val="{D536DFDF-0D4D-425F-992F-1895E33D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3BE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4D6"/>
    <w:pPr>
      <w:ind w:left="720"/>
      <w:contextualSpacing/>
    </w:pPr>
  </w:style>
  <w:style w:type="paragraph" w:styleId="BalloonText">
    <w:name w:val="Balloon Text"/>
    <w:basedOn w:val="Normal"/>
    <w:semiHidden/>
    <w:rsid w:val="00A05D75"/>
    <w:rPr>
      <w:rFonts w:ascii="Tahoma" w:hAnsi="Tahoma" w:cs="Tahoma"/>
      <w:sz w:val="16"/>
      <w:szCs w:val="16"/>
    </w:rPr>
  </w:style>
  <w:style w:type="paragraph" w:customStyle="1" w:styleId="DataField11pt">
    <w:name w:val="Data Field 11pt"/>
    <w:basedOn w:val="Normal"/>
    <w:rsid w:val="00A316CB"/>
    <w:pPr>
      <w:autoSpaceDE w:val="0"/>
      <w:autoSpaceDN w:val="0"/>
      <w:spacing w:line="300" w:lineRule="exact"/>
    </w:pPr>
    <w:rPr>
      <w:rFonts w:ascii="Arial" w:eastAsia="SimSun" w:hAnsi="Arial" w:cs="Arial"/>
      <w:noProof/>
      <w:sz w:val="22"/>
      <w:szCs w:val="20"/>
    </w:rPr>
  </w:style>
  <w:style w:type="paragraph" w:customStyle="1" w:styleId="Default">
    <w:name w:val="Default"/>
    <w:rsid w:val="00993210"/>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semiHidden/>
    <w:unhideWhenUsed/>
    <w:rsid w:val="00B963E0"/>
    <w:rPr>
      <w:rFonts w:ascii="Times New Roman" w:hAnsi="Times New Roman"/>
    </w:rPr>
  </w:style>
  <w:style w:type="paragraph" w:styleId="Header">
    <w:name w:val="header"/>
    <w:basedOn w:val="Normal"/>
    <w:link w:val="HeaderChar"/>
    <w:uiPriority w:val="99"/>
    <w:unhideWhenUsed/>
    <w:rsid w:val="00343335"/>
    <w:pPr>
      <w:tabs>
        <w:tab w:val="center" w:pos="4680"/>
        <w:tab w:val="right" w:pos="9360"/>
      </w:tabs>
    </w:pPr>
  </w:style>
  <w:style w:type="character" w:customStyle="1" w:styleId="HeaderChar">
    <w:name w:val="Header Char"/>
    <w:basedOn w:val="DefaultParagraphFont"/>
    <w:link w:val="Header"/>
    <w:uiPriority w:val="99"/>
    <w:rsid w:val="00343335"/>
    <w:rPr>
      <w:sz w:val="24"/>
      <w:szCs w:val="24"/>
    </w:rPr>
  </w:style>
  <w:style w:type="paragraph" w:styleId="Footer">
    <w:name w:val="footer"/>
    <w:basedOn w:val="Normal"/>
    <w:link w:val="FooterChar"/>
    <w:uiPriority w:val="99"/>
    <w:unhideWhenUsed/>
    <w:rsid w:val="00343335"/>
    <w:pPr>
      <w:tabs>
        <w:tab w:val="center" w:pos="4680"/>
        <w:tab w:val="right" w:pos="9360"/>
      </w:tabs>
    </w:pPr>
  </w:style>
  <w:style w:type="character" w:customStyle="1" w:styleId="FooterChar">
    <w:name w:val="Footer Char"/>
    <w:basedOn w:val="DefaultParagraphFont"/>
    <w:link w:val="Footer"/>
    <w:uiPriority w:val="99"/>
    <w:rsid w:val="003433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2925">
      <w:bodyDiv w:val="1"/>
      <w:marLeft w:val="0"/>
      <w:marRight w:val="0"/>
      <w:marTop w:val="0"/>
      <w:marBottom w:val="0"/>
      <w:divBdr>
        <w:top w:val="none" w:sz="0" w:space="0" w:color="auto"/>
        <w:left w:val="none" w:sz="0" w:space="0" w:color="auto"/>
        <w:bottom w:val="none" w:sz="0" w:space="0" w:color="auto"/>
        <w:right w:val="none" w:sz="0" w:space="0" w:color="auto"/>
      </w:divBdr>
    </w:div>
    <w:div w:id="32928266">
      <w:bodyDiv w:val="1"/>
      <w:marLeft w:val="0"/>
      <w:marRight w:val="0"/>
      <w:marTop w:val="0"/>
      <w:marBottom w:val="0"/>
      <w:divBdr>
        <w:top w:val="none" w:sz="0" w:space="0" w:color="auto"/>
        <w:left w:val="none" w:sz="0" w:space="0" w:color="auto"/>
        <w:bottom w:val="none" w:sz="0" w:space="0" w:color="auto"/>
        <w:right w:val="none" w:sz="0" w:space="0" w:color="auto"/>
      </w:divBdr>
    </w:div>
    <w:div w:id="131751454">
      <w:bodyDiv w:val="1"/>
      <w:marLeft w:val="0"/>
      <w:marRight w:val="0"/>
      <w:marTop w:val="0"/>
      <w:marBottom w:val="0"/>
      <w:divBdr>
        <w:top w:val="none" w:sz="0" w:space="0" w:color="auto"/>
        <w:left w:val="none" w:sz="0" w:space="0" w:color="auto"/>
        <w:bottom w:val="none" w:sz="0" w:space="0" w:color="auto"/>
        <w:right w:val="none" w:sz="0" w:space="0" w:color="auto"/>
      </w:divBdr>
    </w:div>
    <w:div w:id="207688240">
      <w:bodyDiv w:val="1"/>
      <w:marLeft w:val="0"/>
      <w:marRight w:val="0"/>
      <w:marTop w:val="0"/>
      <w:marBottom w:val="0"/>
      <w:divBdr>
        <w:top w:val="none" w:sz="0" w:space="0" w:color="auto"/>
        <w:left w:val="none" w:sz="0" w:space="0" w:color="auto"/>
        <w:bottom w:val="none" w:sz="0" w:space="0" w:color="auto"/>
        <w:right w:val="none" w:sz="0" w:space="0" w:color="auto"/>
      </w:divBdr>
    </w:div>
    <w:div w:id="1097866076">
      <w:bodyDiv w:val="1"/>
      <w:marLeft w:val="0"/>
      <w:marRight w:val="0"/>
      <w:marTop w:val="0"/>
      <w:marBottom w:val="0"/>
      <w:divBdr>
        <w:top w:val="none" w:sz="0" w:space="0" w:color="auto"/>
        <w:left w:val="none" w:sz="0" w:space="0" w:color="auto"/>
        <w:bottom w:val="none" w:sz="0" w:space="0" w:color="auto"/>
        <w:right w:val="none" w:sz="0" w:space="0" w:color="auto"/>
      </w:divBdr>
    </w:div>
    <w:div w:id="1316841870">
      <w:bodyDiv w:val="1"/>
      <w:marLeft w:val="0"/>
      <w:marRight w:val="0"/>
      <w:marTop w:val="0"/>
      <w:marBottom w:val="0"/>
      <w:divBdr>
        <w:top w:val="none" w:sz="0" w:space="0" w:color="auto"/>
        <w:left w:val="none" w:sz="0" w:space="0" w:color="auto"/>
        <w:bottom w:val="none" w:sz="0" w:space="0" w:color="auto"/>
        <w:right w:val="none" w:sz="0" w:space="0" w:color="auto"/>
      </w:divBdr>
    </w:div>
    <w:div w:id="1674138477">
      <w:bodyDiv w:val="1"/>
      <w:marLeft w:val="0"/>
      <w:marRight w:val="0"/>
      <w:marTop w:val="0"/>
      <w:marBottom w:val="0"/>
      <w:divBdr>
        <w:top w:val="none" w:sz="0" w:space="0" w:color="auto"/>
        <w:left w:val="none" w:sz="0" w:space="0" w:color="auto"/>
        <w:bottom w:val="none" w:sz="0" w:space="0" w:color="auto"/>
        <w:right w:val="none" w:sz="0" w:space="0" w:color="auto"/>
      </w:divBdr>
    </w:div>
    <w:div w:id="1752308433">
      <w:bodyDiv w:val="1"/>
      <w:marLeft w:val="0"/>
      <w:marRight w:val="0"/>
      <w:marTop w:val="0"/>
      <w:marBottom w:val="0"/>
      <w:divBdr>
        <w:top w:val="none" w:sz="0" w:space="0" w:color="auto"/>
        <w:left w:val="none" w:sz="0" w:space="0" w:color="auto"/>
        <w:bottom w:val="none" w:sz="0" w:space="0" w:color="auto"/>
        <w:right w:val="none" w:sz="0" w:space="0" w:color="auto"/>
      </w:divBdr>
    </w:div>
    <w:div w:id="201984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The Boston University Photonics Center (BUPC) is a 235,000 square foot facility with ten floors, houses twenty faculty research laboratories, three shared laboratories, a business incubator, and instructional and seminar facilities specially designed for</vt:lpstr>
    </vt:vector>
  </TitlesOfParts>
  <Company>Boston University</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Boston University Photonics Center (BUPC) is a 235,000 square foot facility with ten floors, houses twenty faculty research laboratories, three shared laboratories, a business incubator, and instructional and seminar facilities specially designed for</dc:title>
  <dc:subject/>
  <dc:creator>Keith Crook</dc:creator>
  <cp:keywords/>
  <cp:lastModifiedBy>hossein alizadeh</cp:lastModifiedBy>
  <cp:revision>4</cp:revision>
  <cp:lastPrinted>2019-09-04T17:53:00Z</cp:lastPrinted>
  <dcterms:created xsi:type="dcterms:W3CDTF">2023-08-04T14:44:00Z</dcterms:created>
  <dcterms:modified xsi:type="dcterms:W3CDTF">2023-08-04T19:01:00Z</dcterms:modified>
</cp:coreProperties>
</file>