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3DD4" w14:textId="77777777" w:rsidR="00560B29" w:rsidRPr="00560B29" w:rsidRDefault="00560B29" w:rsidP="00560B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0B29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Friday, March 21st </w:t>
      </w:r>
    </w:p>
    <w:p w14:paraId="498BA862" w14:textId="77777777" w:rsidR="00560B29" w:rsidRPr="00560B29" w:rsidRDefault="00560B29" w:rsidP="00560B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0B29">
        <w:rPr>
          <w:rFonts w:ascii="Arial" w:eastAsia="Times New Roman" w:hAnsi="Arial" w:cs="Arial"/>
          <w:color w:val="222222"/>
          <w:kern w:val="0"/>
          <w14:ligatures w14:val="none"/>
        </w:rPr>
        <w:t>2:30 pm     </w:t>
      </w:r>
      <w:r w:rsidRPr="00560B29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Plan to arrive at the MFA (Huntington Ave. Entrance)</w:t>
      </w:r>
    </w:p>
    <w:p w14:paraId="0DC7A48D" w14:textId="77777777" w:rsidR="00560B29" w:rsidRPr="00560B29" w:rsidRDefault="00560B29" w:rsidP="00560B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0B29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                  light refreshments provided</w:t>
      </w:r>
    </w:p>
    <w:p w14:paraId="3F006CBF" w14:textId="77777777" w:rsidR="00560B29" w:rsidRDefault="00560B29" w:rsidP="00560B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0B29">
        <w:rPr>
          <w:rFonts w:ascii="Arial" w:eastAsia="Times New Roman" w:hAnsi="Arial" w:cs="Arial"/>
          <w:color w:val="222222"/>
          <w:kern w:val="0"/>
          <w14:ligatures w14:val="none"/>
        </w:rPr>
        <w:t>3:00 pm     Opening Remarks; First Panel Begins</w:t>
      </w:r>
    </w:p>
    <w:p w14:paraId="05EFF912" w14:textId="77777777" w:rsidR="009C26F4" w:rsidRPr="00560B29" w:rsidRDefault="009C26F4" w:rsidP="00560B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E58A5B8" w14:textId="77E5D1D3" w:rsidR="00560B29" w:rsidRDefault="00560B29" w:rsidP="009C26F4">
      <w:pPr>
        <w:shd w:val="clear" w:color="auto" w:fill="FFFFFF"/>
        <w:spacing w:after="0" w:line="240" w:lineRule="auto"/>
        <w:ind w:left="186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0B29">
        <w:rPr>
          <w:rFonts w:ascii="Arial" w:eastAsia="Times New Roman" w:hAnsi="Arial" w:cs="Arial"/>
          <w:color w:val="222222"/>
          <w:kern w:val="0"/>
          <w14:ligatures w14:val="none"/>
        </w:rPr>
        <w:t>Noah Williams</w:t>
      </w:r>
      <w:r w:rsidR="009C26F4">
        <w:rPr>
          <w:rFonts w:ascii="Arial" w:eastAsia="Times New Roman" w:hAnsi="Arial" w:cs="Arial"/>
          <w:color w:val="222222"/>
          <w:kern w:val="0"/>
          <w14:ligatures w14:val="none"/>
        </w:rPr>
        <w:t>, “</w:t>
      </w:r>
      <w:r w:rsidR="009C26F4" w:rsidRPr="009C26F4">
        <w:rPr>
          <w:rFonts w:ascii="Arial" w:eastAsia="Times New Roman" w:hAnsi="Arial" w:cs="Arial"/>
          <w:color w:val="222222"/>
          <w:kern w:val="0"/>
          <w14:ligatures w14:val="none"/>
        </w:rPr>
        <w:t>Counter-mapping Black Mobility: Visualizing the Green Book’s Alternative Geographies</w:t>
      </w:r>
      <w:r w:rsidR="009C26F4">
        <w:rPr>
          <w:rFonts w:ascii="Arial" w:eastAsia="Times New Roman" w:hAnsi="Arial" w:cs="Arial"/>
          <w:color w:val="222222"/>
          <w:kern w:val="0"/>
          <w14:ligatures w14:val="none"/>
        </w:rPr>
        <w:t>”</w:t>
      </w:r>
    </w:p>
    <w:p w14:paraId="547BC600" w14:textId="77777777" w:rsidR="009C26F4" w:rsidRPr="00560B29" w:rsidRDefault="009C26F4" w:rsidP="009C26F4">
      <w:pPr>
        <w:shd w:val="clear" w:color="auto" w:fill="FFFFFF"/>
        <w:spacing w:after="0" w:line="240" w:lineRule="auto"/>
        <w:ind w:left="1860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9DA3E82" w14:textId="218202BF" w:rsidR="00560B29" w:rsidRDefault="00560B29" w:rsidP="009C26F4">
      <w:pPr>
        <w:shd w:val="clear" w:color="auto" w:fill="FFFFFF"/>
        <w:spacing w:after="0" w:line="240" w:lineRule="auto"/>
        <w:ind w:left="186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0B29">
        <w:rPr>
          <w:rFonts w:ascii="Arial" w:eastAsia="Times New Roman" w:hAnsi="Arial" w:cs="Arial"/>
          <w:color w:val="222222"/>
          <w:kern w:val="0"/>
          <w14:ligatures w14:val="none"/>
        </w:rPr>
        <w:t xml:space="preserve">Z. Furkan </w:t>
      </w:r>
      <w:proofErr w:type="spellStart"/>
      <w:r w:rsidRPr="00560B29">
        <w:rPr>
          <w:rFonts w:ascii="Arial" w:eastAsia="Times New Roman" w:hAnsi="Arial" w:cs="Arial"/>
          <w:color w:val="222222"/>
          <w:kern w:val="0"/>
          <w14:ligatures w14:val="none"/>
        </w:rPr>
        <w:t>Sarilican</w:t>
      </w:r>
      <w:proofErr w:type="spellEnd"/>
      <w:r w:rsidR="009C26F4">
        <w:rPr>
          <w:rFonts w:ascii="Arial" w:eastAsia="Times New Roman" w:hAnsi="Arial" w:cs="Arial"/>
          <w:color w:val="222222"/>
          <w:kern w:val="0"/>
          <w14:ligatures w14:val="none"/>
        </w:rPr>
        <w:t>, “From Orientalism to Racializing Ethnography; Nineteenth-Century Aintab Armenians in the Eyes of American Missionaries”</w:t>
      </w:r>
    </w:p>
    <w:p w14:paraId="465F00CE" w14:textId="77777777" w:rsidR="009C26F4" w:rsidRPr="00560B29" w:rsidRDefault="009C26F4" w:rsidP="009C26F4">
      <w:pPr>
        <w:shd w:val="clear" w:color="auto" w:fill="FFFFFF"/>
        <w:spacing w:after="0" w:line="240" w:lineRule="auto"/>
        <w:ind w:left="1860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49D0A0C" w14:textId="13B01B1A" w:rsidR="00560B29" w:rsidRDefault="00560B29" w:rsidP="009C26F4">
      <w:pPr>
        <w:shd w:val="clear" w:color="auto" w:fill="FFFFFF"/>
        <w:spacing w:after="0" w:line="240" w:lineRule="auto"/>
        <w:ind w:left="186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0B29">
        <w:rPr>
          <w:rFonts w:ascii="Arial" w:eastAsia="Times New Roman" w:hAnsi="Arial" w:cs="Arial"/>
          <w:color w:val="222222"/>
          <w:kern w:val="0"/>
          <w14:ligatures w14:val="none"/>
        </w:rPr>
        <w:t>Rebeca Dunnegan</w:t>
      </w:r>
      <w:r w:rsidR="009C26F4">
        <w:rPr>
          <w:rFonts w:ascii="Arial" w:eastAsia="Times New Roman" w:hAnsi="Arial" w:cs="Arial"/>
          <w:color w:val="222222"/>
          <w:kern w:val="0"/>
          <w14:ligatures w14:val="none"/>
        </w:rPr>
        <w:t>, “</w:t>
      </w:r>
      <w:r w:rsidR="009C26F4" w:rsidRPr="009C26F4">
        <w:rPr>
          <w:rFonts w:ascii="Arial" w:eastAsia="Times New Roman" w:hAnsi="Arial" w:cs="Arial"/>
          <w:color w:val="222222"/>
          <w:kern w:val="0"/>
          <w14:ligatures w14:val="none"/>
        </w:rPr>
        <w:t>The Beauty and Horror of the Pineapple: Visions from Silenced Narratives</w:t>
      </w:r>
      <w:r w:rsidR="009C26F4">
        <w:rPr>
          <w:rFonts w:ascii="Arial" w:eastAsia="Times New Roman" w:hAnsi="Arial" w:cs="Arial"/>
          <w:color w:val="222222"/>
          <w:kern w:val="0"/>
          <w14:ligatures w14:val="none"/>
        </w:rPr>
        <w:t>”</w:t>
      </w:r>
    </w:p>
    <w:p w14:paraId="5ACFF7F1" w14:textId="77777777" w:rsidR="009C26F4" w:rsidRPr="00560B29" w:rsidRDefault="009C26F4" w:rsidP="009C26F4">
      <w:pPr>
        <w:shd w:val="clear" w:color="auto" w:fill="FFFFFF"/>
        <w:spacing w:after="0" w:line="240" w:lineRule="auto"/>
        <w:ind w:left="1860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7973BC2" w14:textId="660C7362" w:rsidR="00560B29" w:rsidRDefault="00560B29" w:rsidP="009C26F4">
      <w:pPr>
        <w:shd w:val="clear" w:color="auto" w:fill="FFFFFF"/>
        <w:spacing w:after="0" w:line="240" w:lineRule="auto"/>
        <w:ind w:left="186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0B29">
        <w:rPr>
          <w:rFonts w:ascii="Arial" w:eastAsia="Times New Roman" w:hAnsi="Arial" w:cs="Arial"/>
          <w:color w:val="222222"/>
          <w:kern w:val="0"/>
          <w14:ligatures w14:val="none"/>
        </w:rPr>
        <w:t>Ashley Cope</w:t>
      </w:r>
      <w:r w:rsidR="009C26F4">
        <w:rPr>
          <w:rFonts w:ascii="Arial" w:eastAsia="Times New Roman" w:hAnsi="Arial" w:cs="Arial"/>
          <w:color w:val="222222"/>
          <w:kern w:val="0"/>
          <w14:ligatures w14:val="none"/>
        </w:rPr>
        <w:t>, “</w:t>
      </w:r>
      <w:r w:rsidR="009C26F4" w:rsidRPr="009C26F4">
        <w:rPr>
          <w:rFonts w:ascii="Arial" w:eastAsia="Times New Roman" w:hAnsi="Arial" w:cs="Arial"/>
          <w:color w:val="222222"/>
          <w:kern w:val="0"/>
          <w14:ligatures w14:val="none"/>
        </w:rPr>
        <w:t>Being Alternative, Alternative Beings: Rose O’Neill’s Sweet Monsters and the Expanded Field of Gender</w:t>
      </w:r>
      <w:r w:rsidR="009C26F4">
        <w:rPr>
          <w:rFonts w:ascii="Arial" w:eastAsia="Times New Roman" w:hAnsi="Arial" w:cs="Arial"/>
          <w:color w:val="222222"/>
          <w:kern w:val="0"/>
          <w14:ligatures w14:val="none"/>
        </w:rPr>
        <w:t>”</w:t>
      </w:r>
    </w:p>
    <w:p w14:paraId="612D8CBF" w14:textId="77777777" w:rsidR="009C26F4" w:rsidRPr="00560B29" w:rsidRDefault="009C26F4" w:rsidP="009C26F4">
      <w:pPr>
        <w:shd w:val="clear" w:color="auto" w:fill="FFFFFF"/>
        <w:spacing w:after="0" w:line="240" w:lineRule="auto"/>
        <w:ind w:left="1860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FDC73AA" w14:textId="77777777" w:rsidR="00560B29" w:rsidRPr="00560B29" w:rsidRDefault="00560B29" w:rsidP="00560B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0B29">
        <w:rPr>
          <w:rFonts w:ascii="Arial" w:eastAsia="Times New Roman" w:hAnsi="Arial" w:cs="Arial"/>
          <w:color w:val="222222"/>
          <w:kern w:val="0"/>
          <w14:ligatures w14:val="none"/>
        </w:rPr>
        <w:t xml:space="preserve">5:00 pm     Q&amp;A </w:t>
      </w:r>
      <w:proofErr w:type="gramStart"/>
      <w:r w:rsidRPr="00560B29">
        <w:rPr>
          <w:rFonts w:ascii="Arial" w:eastAsia="Times New Roman" w:hAnsi="Arial" w:cs="Arial"/>
          <w:color w:val="222222"/>
          <w:kern w:val="0"/>
          <w14:ligatures w14:val="none"/>
        </w:rPr>
        <w:t>Concludes;</w:t>
      </w:r>
      <w:proofErr w:type="gramEnd"/>
      <w:r w:rsidRPr="00560B29">
        <w:rPr>
          <w:rFonts w:ascii="Arial" w:eastAsia="Times New Roman" w:hAnsi="Arial" w:cs="Arial"/>
          <w:color w:val="222222"/>
          <w:kern w:val="0"/>
          <w14:ligatures w14:val="none"/>
        </w:rPr>
        <w:t xml:space="preserve"> Coffee Break</w:t>
      </w:r>
    </w:p>
    <w:p w14:paraId="274E3A12" w14:textId="77777777" w:rsidR="00560B29" w:rsidRPr="00560B29" w:rsidRDefault="00560B29" w:rsidP="00560B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0B29">
        <w:rPr>
          <w:rFonts w:ascii="Arial" w:eastAsia="Times New Roman" w:hAnsi="Arial" w:cs="Arial"/>
          <w:color w:val="222222"/>
          <w:kern w:val="0"/>
          <w14:ligatures w14:val="none"/>
        </w:rPr>
        <w:t>5:30 pm     Keynote Lecture Begins</w:t>
      </w:r>
    </w:p>
    <w:p w14:paraId="7F167AEF" w14:textId="1296421D" w:rsidR="00560B29" w:rsidRPr="00560B29" w:rsidRDefault="00560B29" w:rsidP="009C26F4">
      <w:pPr>
        <w:shd w:val="clear" w:color="auto" w:fill="FFFFFF"/>
        <w:spacing w:after="0" w:line="240" w:lineRule="auto"/>
        <w:ind w:left="194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0B29">
        <w:rPr>
          <w:rFonts w:ascii="Arial" w:eastAsia="Times New Roman" w:hAnsi="Arial" w:cs="Arial"/>
          <w:color w:val="222222"/>
          <w:kern w:val="0"/>
          <w14:ligatures w14:val="none"/>
        </w:rPr>
        <w:t>Dr. Charmaine Nelson</w:t>
      </w:r>
      <w:r w:rsidR="009C26F4">
        <w:rPr>
          <w:rFonts w:ascii="Arial" w:eastAsia="Times New Roman" w:hAnsi="Arial" w:cs="Arial"/>
          <w:color w:val="222222"/>
          <w:kern w:val="0"/>
          <w14:ligatures w14:val="none"/>
        </w:rPr>
        <w:t>, “When the Sitter was Enslaved: Slavery, Portraiture, and Power”</w:t>
      </w:r>
    </w:p>
    <w:p w14:paraId="1C771E15" w14:textId="77777777" w:rsidR="00560B29" w:rsidRPr="00560B29" w:rsidRDefault="00560B29" w:rsidP="00560B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0B29">
        <w:rPr>
          <w:rFonts w:ascii="Arial" w:eastAsia="Times New Roman" w:hAnsi="Arial" w:cs="Arial"/>
          <w:color w:val="222222"/>
          <w:kern w:val="0"/>
          <w14:ligatures w14:val="none"/>
        </w:rPr>
        <w:t>7:00 pm     Q&amp;A Concludes</w:t>
      </w:r>
    </w:p>
    <w:p w14:paraId="20C9DDD4" w14:textId="77777777" w:rsidR="00560B29" w:rsidRPr="00560B29" w:rsidRDefault="00560B29" w:rsidP="00560B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0B29">
        <w:rPr>
          <w:rFonts w:ascii="Arial" w:eastAsia="Times New Roman" w:hAnsi="Arial" w:cs="Arial"/>
          <w:color w:val="222222"/>
          <w:kern w:val="0"/>
          <w14:ligatures w14:val="none"/>
        </w:rPr>
        <w:t>7:30 pm     Symposium Private Group Dinner </w:t>
      </w:r>
    </w:p>
    <w:p w14:paraId="7B4FCB74" w14:textId="77777777" w:rsidR="00560B29" w:rsidRPr="00560B29" w:rsidRDefault="00560B29" w:rsidP="00560B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0B29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                             provided by BU, transportation will be arranged</w:t>
      </w:r>
    </w:p>
    <w:p w14:paraId="3F3D1F3F" w14:textId="77777777" w:rsidR="00560B29" w:rsidRPr="00560B29" w:rsidRDefault="00560B29" w:rsidP="00560B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6E48257" w14:textId="77777777" w:rsidR="00560B29" w:rsidRPr="00560B29" w:rsidRDefault="00560B29" w:rsidP="00560B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0B29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Saturday, March 22nd</w:t>
      </w:r>
    </w:p>
    <w:p w14:paraId="2768FDE7" w14:textId="77777777" w:rsidR="00560B29" w:rsidRPr="00560B29" w:rsidRDefault="00560B29" w:rsidP="00560B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0B29">
        <w:rPr>
          <w:rFonts w:ascii="Arial" w:eastAsia="Times New Roman" w:hAnsi="Arial" w:cs="Arial"/>
          <w:color w:val="222222"/>
          <w:kern w:val="0"/>
          <w14:ligatures w14:val="none"/>
        </w:rPr>
        <w:t>9:30 am     </w:t>
      </w:r>
      <w:r w:rsidRPr="00560B29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Plan to Arrive at the MFA (staff entrance)</w:t>
      </w:r>
    </w:p>
    <w:p w14:paraId="01E14689" w14:textId="77777777" w:rsidR="00560B29" w:rsidRPr="00560B29" w:rsidRDefault="00560B29" w:rsidP="00560B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0B29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                  light refreshments provided</w:t>
      </w:r>
    </w:p>
    <w:p w14:paraId="3A5BB16A" w14:textId="77777777" w:rsidR="00560B29" w:rsidRDefault="00560B29" w:rsidP="00560B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0B29">
        <w:rPr>
          <w:rFonts w:ascii="Arial" w:eastAsia="Times New Roman" w:hAnsi="Arial" w:cs="Arial"/>
          <w:color w:val="222222"/>
          <w:kern w:val="0"/>
          <w14:ligatures w14:val="none"/>
        </w:rPr>
        <w:t>10:00 am   Opening Remarks, Second Panel Begins </w:t>
      </w:r>
    </w:p>
    <w:p w14:paraId="3F46F568" w14:textId="77777777" w:rsidR="009C26F4" w:rsidRPr="00560B29" w:rsidRDefault="009C26F4" w:rsidP="00560B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AB1F976" w14:textId="72215C0E" w:rsidR="00560B29" w:rsidRDefault="00560B29" w:rsidP="009C26F4">
      <w:pPr>
        <w:shd w:val="clear" w:color="auto" w:fill="FFFFFF"/>
        <w:spacing w:after="0" w:line="240" w:lineRule="auto"/>
        <w:ind w:left="1860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560B29">
        <w:rPr>
          <w:rFonts w:ascii="Arial" w:eastAsia="Times New Roman" w:hAnsi="Arial" w:cs="Arial"/>
          <w:color w:val="222222"/>
          <w:kern w:val="0"/>
          <w14:ligatures w14:val="none"/>
        </w:rPr>
        <w:t>Iqan</w:t>
      </w:r>
      <w:proofErr w:type="spellEnd"/>
      <w:r w:rsidRPr="00560B29">
        <w:rPr>
          <w:rFonts w:ascii="Arial" w:eastAsia="Times New Roman" w:hAnsi="Arial" w:cs="Arial"/>
          <w:color w:val="222222"/>
          <w:kern w:val="0"/>
          <w14:ligatures w14:val="none"/>
        </w:rPr>
        <w:t xml:space="preserve"> Shahidi</w:t>
      </w:r>
      <w:r w:rsidR="009C26F4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r w:rsidR="009C26F4" w:rsidRPr="009C26F4">
        <w:rPr>
          <w:rFonts w:ascii="Arial" w:eastAsia="Times New Roman" w:hAnsi="Arial" w:cs="Arial"/>
          <w:color w:val="222222"/>
          <w:kern w:val="0"/>
          <w14:ligatures w14:val="none"/>
        </w:rPr>
        <w:t xml:space="preserve">"Sacred Spaces as Counter-Narratives: </w:t>
      </w:r>
      <w:proofErr w:type="spellStart"/>
      <w:r w:rsidR="009C26F4" w:rsidRPr="009C26F4">
        <w:rPr>
          <w:rFonts w:ascii="Arial" w:eastAsia="Times New Roman" w:hAnsi="Arial" w:cs="Arial"/>
          <w:color w:val="222222"/>
          <w:kern w:val="0"/>
          <w14:ligatures w14:val="none"/>
        </w:rPr>
        <w:t>Bahá’í</w:t>
      </w:r>
      <w:proofErr w:type="spellEnd"/>
      <w:r w:rsidR="009C26F4" w:rsidRPr="009C26F4">
        <w:rPr>
          <w:rFonts w:ascii="Arial" w:eastAsia="Times New Roman" w:hAnsi="Arial" w:cs="Arial"/>
          <w:color w:val="222222"/>
          <w:kern w:val="0"/>
          <w14:ligatures w14:val="none"/>
        </w:rPr>
        <w:t xml:space="preserve"> Temples and the Reimagining of Power, Representation, and Unity in Architectural Praxis"</w:t>
      </w:r>
    </w:p>
    <w:p w14:paraId="1ADED86C" w14:textId="77777777" w:rsidR="009C26F4" w:rsidRPr="00560B29" w:rsidRDefault="009C26F4" w:rsidP="00560B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8BC1F6C" w14:textId="29DAAE28" w:rsidR="00560B29" w:rsidRDefault="00560B29" w:rsidP="009C26F4">
      <w:pPr>
        <w:shd w:val="clear" w:color="auto" w:fill="FFFFFF"/>
        <w:spacing w:after="0" w:line="240" w:lineRule="auto"/>
        <w:ind w:left="186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0B29">
        <w:rPr>
          <w:rFonts w:ascii="Arial" w:eastAsia="Times New Roman" w:hAnsi="Arial" w:cs="Arial"/>
          <w:color w:val="222222"/>
          <w:kern w:val="0"/>
          <w14:ligatures w14:val="none"/>
        </w:rPr>
        <w:t>Qianqian Pei</w:t>
      </w:r>
      <w:r w:rsidR="009C26F4">
        <w:rPr>
          <w:rFonts w:ascii="Arial" w:eastAsia="Times New Roman" w:hAnsi="Arial" w:cs="Arial"/>
          <w:color w:val="222222"/>
          <w:kern w:val="0"/>
          <w14:ligatures w14:val="none"/>
        </w:rPr>
        <w:t>, “</w:t>
      </w:r>
      <w:r w:rsidR="009C26F4" w:rsidRPr="009C26F4">
        <w:rPr>
          <w:rFonts w:ascii="Arial" w:eastAsia="Times New Roman" w:hAnsi="Arial" w:cs="Arial"/>
          <w:color w:val="222222"/>
          <w:kern w:val="0"/>
          <w14:ligatures w14:val="none"/>
        </w:rPr>
        <w:t>Ruins, Memories, and Histories: Reconstructing Luhan's Local Narratives</w:t>
      </w:r>
      <w:r w:rsidR="009C26F4">
        <w:rPr>
          <w:rFonts w:ascii="Arial" w:eastAsia="Times New Roman" w:hAnsi="Arial" w:cs="Arial"/>
          <w:color w:val="222222"/>
          <w:kern w:val="0"/>
          <w14:ligatures w14:val="none"/>
        </w:rPr>
        <w:t>”</w:t>
      </w:r>
    </w:p>
    <w:p w14:paraId="0F050232" w14:textId="77777777" w:rsidR="009C26F4" w:rsidRPr="00560B29" w:rsidRDefault="009C26F4" w:rsidP="009C26F4">
      <w:pPr>
        <w:shd w:val="clear" w:color="auto" w:fill="FFFFFF"/>
        <w:spacing w:after="0" w:line="240" w:lineRule="auto"/>
        <w:ind w:left="1860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40E603A" w14:textId="23B42585" w:rsidR="00560B29" w:rsidRDefault="00560B29" w:rsidP="009C26F4">
      <w:pPr>
        <w:shd w:val="clear" w:color="auto" w:fill="FFFFFF"/>
        <w:spacing w:after="0" w:line="240" w:lineRule="auto"/>
        <w:ind w:left="1860" w:firstLine="8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0B29">
        <w:rPr>
          <w:rFonts w:ascii="Arial" w:eastAsia="Times New Roman" w:hAnsi="Arial" w:cs="Arial"/>
          <w:color w:val="222222"/>
          <w:kern w:val="0"/>
          <w14:ligatures w14:val="none"/>
        </w:rPr>
        <w:t>Alia Kalla</w:t>
      </w:r>
      <w:r w:rsidR="009C26F4">
        <w:rPr>
          <w:rFonts w:ascii="Arial" w:eastAsia="Times New Roman" w:hAnsi="Arial" w:cs="Arial"/>
          <w:color w:val="222222"/>
          <w:kern w:val="0"/>
          <w14:ligatures w14:val="none"/>
        </w:rPr>
        <w:t>, “</w:t>
      </w:r>
      <w:r w:rsidR="009C26F4" w:rsidRPr="009C26F4">
        <w:rPr>
          <w:rFonts w:ascii="Arial" w:eastAsia="Times New Roman" w:hAnsi="Arial" w:cs="Arial"/>
          <w:color w:val="222222"/>
          <w:kern w:val="0"/>
          <w14:ligatures w14:val="none"/>
        </w:rPr>
        <w:t xml:space="preserve">Contested Custodianship: Abraham Shalom </w:t>
      </w:r>
      <w:proofErr w:type="spellStart"/>
      <w:r w:rsidR="009C26F4" w:rsidRPr="009C26F4">
        <w:rPr>
          <w:rFonts w:ascii="Arial" w:eastAsia="Times New Roman" w:hAnsi="Arial" w:cs="Arial"/>
          <w:color w:val="222222"/>
          <w:kern w:val="0"/>
          <w14:ligatures w14:val="none"/>
        </w:rPr>
        <w:t>Yahuda</w:t>
      </w:r>
      <w:proofErr w:type="spellEnd"/>
      <w:r w:rsidR="009C26F4" w:rsidRPr="009C26F4">
        <w:rPr>
          <w:rFonts w:ascii="Arial" w:eastAsia="Times New Roman" w:hAnsi="Arial" w:cs="Arial"/>
          <w:color w:val="222222"/>
          <w:kern w:val="0"/>
          <w14:ligatures w14:val="none"/>
        </w:rPr>
        <w:t xml:space="preserve"> (1877-1951) and the Politics of an Afterimage</w:t>
      </w:r>
      <w:r w:rsidR="009C26F4">
        <w:rPr>
          <w:rFonts w:ascii="Arial" w:eastAsia="Times New Roman" w:hAnsi="Arial" w:cs="Arial"/>
          <w:color w:val="222222"/>
          <w:kern w:val="0"/>
          <w14:ligatures w14:val="none"/>
        </w:rPr>
        <w:t>”</w:t>
      </w:r>
    </w:p>
    <w:p w14:paraId="37A9364D" w14:textId="77777777" w:rsidR="009C26F4" w:rsidRPr="00560B29" w:rsidRDefault="009C26F4" w:rsidP="009C26F4">
      <w:pPr>
        <w:shd w:val="clear" w:color="auto" w:fill="FFFFFF"/>
        <w:spacing w:after="0" w:line="240" w:lineRule="auto"/>
        <w:ind w:left="1860" w:firstLine="80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68E83C9" w14:textId="1FB4732A" w:rsidR="00560B29" w:rsidRDefault="00560B29" w:rsidP="00560B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0B29">
        <w:rPr>
          <w:rFonts w:ascii="Arial" w:eastAsia="Times New Roman" w:hAnsi="Arial" w:cs="Arial"/>
          <w:color w:val="222222"/>
          <w:kern w:val="0"/>
          <w14:ligatures w14:val="none"/>
        </w:rPr>
        <w:t>                            Reilly Clark</w:t>
      </w:r>
      <w:r w:rsidR="009C26F4">
        <w:rPr>
          <w:rFonts w:ascii="Arial" w:eastAsia="Times New Roman" w:hAnsi="Arial" w:cs="Arial"/>
          <w:color w:val="222222"/>
          <w:kern w:val="0"/>
          <w14:ligatures w14:val="none"/>
        </w:rPr>
        <w:t>, “</w:t>
      </w:r>
      <w:r w:rsidR="009C26F4" w:rsidRPr="009C26F4">
        <w:rPr>
          <w:rFonts w:ascii="Arial" w:eastAsia="Times New Roman" w:hAnsi="Arial" w:cs="Arial"/>
          <w:color w:val="222222"/>
          <w:kern w:val="0"/>
          <w14:ligatures w14:val="none"/>
        </w:rPr>
        <w:t>Abalone Futurism: Iridescent Art in Native California</w:t>
      </w:r>
      <w:r w:rsidR="009C26F4">
        <w:rPr>
          <w:rFonts w:ascii="Arial" w:eastAsia="Times New Roman" w:hAnsi="Arial" w:cs="Arial"/>
          <w:color w:val="222222"/>
          <w:kern w:val="0"/>
          <w14:ligatures w14:val="none"/>
        </w:rPr>
        <w:t>”</w:t>
      </w:r>
    </w:p>
    <w:p w14:paraId="32439653" w14:textId="77777777" w:rsidR="009C26F4" w:rsidRPr="00560B29" w:rsidRDefault="009C26F4" w:rsidP="00560B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4629376" w14:textId="77777777" w:rsidR="00560B29" w:rsidRPr="00560B29" w:rsidRDefault="00560B29" w:rsidP="00560B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0B29">
        <w:rPr>
          <w:rFonts w:ascii="Arial" w:eastAsia="Times New Roman" w:hAnsi="Arial" w:cs="Arial"/>
          <w:color w:val="222222"/>
          <w:kern w:val="0"/>
          <w14:ligatures w14:val="none"/>
        </w:rPr>
        <w:t>12:00 pm   Q&amp;A Concludes; Closing Remarks</w:t>
      </w:r>
    </w:p>
    <w:p w14:paraId="54BFB663" w14:textId="77777777" w:rsidR="00560B29" w:rsidRPr="00560B29" w:rsidRDefault="00560B29" w:rsidP="00560B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0B29">
        <w:rPr>
          <w:rFonts w:ascii="Arial" w:eastAsia="Times New Roman" w:hAnsi="Arial" w:cs="Arial"/>
          <w:color w:val="222222"/>
          <w:kern w:val="0"/>
          <w14:ligatures w14:val="none"/>
        </w:rPr>
        <w:t>12:15 pm   Symposium Luncheon</w:t>
      </w:r>
    </w:p>
    <w:p w14:paraId="59C4C75C" w14:textId="77777777" w:rsidR="00560B29" w:rsidRPr="00560B29" w:rsidRDefault="00560B29" w:rsidP="00560B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0B29">
        <w:rPr>
          <w:rFonts w:ascii="Arial" w:eastAsia="Times New Roman" w:hAnsi="Arial" w:cs="Arial"/>
          <w:color w:val="222222"/>
          <w:kern w:val="0"/>
          <w14:ligatures w14:val="none"/>
        </w:rPr>
        <w:t>                              </w:t>
      </w:r>
      <w:r w:rsidRPr="00560B29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provided by BU, held at the MFA</w:t>
      </w:r>
    </w:p>
    <w:p w14:paraId="07BC4B33" w14:textId="77777777" w:rsidR="00357872" w:rsidRDefault="00357872"/>
    <w:sectPr w:rsidR="00357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29"/>
    <w:rsid w:val="0026108E"/>
    <w:rsid w:val="002C71F0"/>
    <w:rsid w:val="00357872"/>
    <w:rsid w:val="00444F52"/>
    <w:rsid w:val="00560B29"/>
    <w:rsid w:val="00730816"/>
    <w:rsid w:val="009A234D"/>
    <w:rsid w:val="009C26F4"/>
    <w:rsid w:val="00B14AAD"/>
    <w:rsid w:val="00C80974"/>
    <w:rsid w:val="00C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89E550"/>
  <w15:chartTrackingRefBased/>
  <w15:docId w15:val="{99CE21DD-5D06-EC4E-8B5A-61140DF3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B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B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B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B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B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9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Johnson</dc:creator>
  <cp:keywords/>
  <dc:description/>
  <cp:lastModifiedBy>Joshua Johnson</cp:lastModifiedBy>
  <cp:revision>2</cp:revision>
  <dcterms:created xsi:type="dcterms:W3CDTF">2025-03-18T12:25:00Z</dcterms:created>
  <dcterms:modified xsi:type="dcterms:W3CDTF">2025-03-18T12:43:00Z</dcterms:modified>
</cp:coreProperties>
</file>