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E2C08" w14:textId="77777777" w:rsidR="00694420" w:rsidRPr="00033D0D" w:rsidRDefault="00694420" w:rsidP="00694420">
      <w:pPr>
        <w:pStyle w:val="NoSpacing"/>
        <w:contextualSpacing/>
        <w:jc w:val="center"/>
        <w:rPr>
          <w:rFonts w:ascii="Courier New" w:eastAsia="SimSun" w:hAnsi="Courier New" w:cs="Courier New"/>
          <w:b/>
          <w:sz w:val="24"/>
          <w:szCs w:val="24"/>
          <w:lang w:eastAsia="zh-CN"/>
        </w:rPr>
      </w:pPr>
      <w:r w:rsidRPr="00033D0D">
        <w:rPr>
          <w:rFonts w:ascii="Courier New" w:eastAsia="SimSun" w:hAnsi="Courier New" w:cs="Courier New"/>
          <w:b/>
          <w:sz w:val="24"/>
          <w:szCs w:val="24"/>
          <w:lang w:eastAsia="zh-CN"/>
        </w:rPr>
        <w:t>UNITED STATES COURT OF APPEALS</w:t>
      </w:r>
    </w:p>
    <w:p w14:paraId="5515DCE2" w14:textId="0AAC071A" w:rsidR="00694420" w:rsidRPr="00033D0D" w:rsidRDefault="00694420" w:rsidP="00694420">
      <w:pPr>
        <w:pStyle w:val="NoSpacing"/>
        <w:contextualSpacing/>
        <w:jc w:val="center"/>
        <w:rPr>
          <w:rFonts w:ascii="Courier New" w:eastAsia="SimSun" w:hAnsi="Courier New" w:cs="Courier New"/>
          <w:b/>
          <w:sz w:val="24"/>
          <w:szCs w:val="24"/>
          <w:lang w:eastAsia="zh-CN"/>
        </w:rPr>
      </w:pPr>
      <w:r w:rsidRPr="00033D0D">
        <w:rPr>
          <w:rFonts w:ascii="Courier New" w:eastAsia="SimSun" w:hAnsi="Courier New" w:cs="Courier New"/>
          <w:b/>
          <w:sz w:val="24"/>
          <w:szCs w:val="24"/>
          <w:lang w:eastAsia="zh-CN"/>
        </w:rPr>
        <w:t>FOR THE FOURTEENTH CIRCUIT</w:t>
      </w:r>
    </w:p>
    <w:p w14:paraId="73C34256" w14:textId="5F7F2ED6" w:rsidR="00694420" w:rsidRPr="00033D0D" w:rsidRDefault="00694420" w:rsidP="00694420">
      <w:pPr>
        <w:pStyle w:val="NoSpacing"/>
        <w:contextualSpacing/>
        <w:rPr>
          <w:rFonts w:ascii="Courier New" w:hAnsi="Courier New" w:cs="Courier New"/>
          <w:sz w:val="24"/>
          <w:szCs w:val="24"/>
        </w:rPr>
      </w:pPr>
      <w:r w:rsidRPr="00033D0D">
        <w:rPr>
          <w:rFonts w:ascii="Courier New" w:hAnsi="Courier New" w:cs="Courier New"/>
          <w:sz w:val="24"/>
          <w:szCs w:val="24"/>
        </w:rPr>
        <w:t>______________________________</w:t>
      </w:r>
      <w:r w:rsidR="00D72A29">
        <w:rPr>
          <w:rFonts w:ascii="Courier New" w:hAnsi="Courier New" w:cs="Courier New"/>
          <w:sz w:val="24"/>
          <w:szCs w:val="24"/>
        </w:rPr>
        <w:t>_____</w:t>
      </w:r>
    </w:p>
    <w:p w14:paraId="281BED08" w14:textId="07492B21" w:rsidR="00643A52" w:rsidRDefault="00694420" w:rsidP="00694420">
      <w:pPr>
        <w:pStyle w:val="NoSpacing"/>
        <w:contextualSpacing/>
        <w:rPr>
          <w:rFonts w:ascii="Courier New" w:hAnsi="Courier New" w:cs="Courier New"/>
          <w:sz w:val="24"/>
          <w:szCs w:val="24"/>
        </w:rPr>
      </w:pPr>
      <w:r w:rsidRPr="00033D0D">
        <w:rPr>
          <w:rFonts w:ascii="Courier New" w:hAnsi="Courier New" w:cs="Courier New"/>
          <w:sz w:val="24"/>
          <w:szCs w:val="24"/>
        </w:rPr>
        <w:tab/>
      </w:r>
      <w:r w:rsidRPr="00033D0D">
        <w:rPr>
          <w:rFonts w:ascii="Courier New" w:hAnsi="Courier New" w:cs="Courier New"/>
          <w:sz w:val="24"/>
          <w:szCs w:val="24"/>
        </w:rPr>
        <w:tab/>
      </w:r>
      <w:r w:rsidRPr="00033D0D">
        <w:rPr>
          <w:rFonts w:ascii="Courier New" w:hAnsi="Courier New" w:cs="Courier New"/>
          <w:sz w:val="24"/>
          <w:szCs w:val="24"/>
        </w:rPr>
        <w:tab/>
      </w:r>
      <w:r w:rsidRPr="00033D0D">
        <w:rPr>
          <w:rFonts w:ascii="Courier New" w:hAnsi="Courier New" w:cs="Courier New"/>
          <w:sz w:val="24"/>
          <w:szCs w:val="24"/>
        </w:rPr>
        <w:tab/>
      </w:r>
      <w:r w:rsidRPr="00033D0D">
        <w:rPr>
          <w:rFonts w:ascii="Courier New" w:hAnsi="Courier New" w:cs="Courier New"/>
          <w:sz w:val="24"/>
          <w:szCs w:val="24"/>
        </w:rPr>
        <w:tab/>
      </w:r>
      <w:r w:rsidRPr="00033D0D">
        <w:rPr>
          <w:rFonts w:ascii="Courier New" w:hAnsi="Courier New" w:cs="Courier New"/>
          <w:sz w:val="24"/>
          <w:szCs w:val="24"/>
        </w:rPr>
        <w:tab/>
      </w:r>
      <w:r w:rsidR="00D72A29">
        <w:rPr>
          <w:rFonts w:ascii="Courier New" w:hAnsi="Courier New" w:cs="Courier New"/>
          <w:sz w:val="24"/>
          <w:szCs w:val="24"/>
        </w:rPr>
        <w:tab/>
      </w:r>
      <w:r w:rsidRPr="00033D0D">
        <w:rPr>
          <w:rFonts w:ascii="Courier New" w:hAnsi="Courier New" w:cs="Courier New"/>
          <w:sz w:val="24"/>
          <w:szCs w:val="24"/>
        </w:rPr>
        <w:t>)</w:t>
      </w:r>
    </w:p>
    <w:p w14:paraId="27E39E03" w14:textId="20941C71" w:rsidR="005C7BC2" w:rsidRDefault="00643A52" w:rsidP="00694420">
      <w:pPr>
        <w:pStyle w:val="NoSpacing"/>
        <w:contextualSpacing/>
        <w:rPr>
          <w:rFonts w:ascii="Courier New" w:hAnsi="Courier New" w:cs="Courier New"/>
          <w:sz w:val="24"/>
          <w:szCs w:val="24"/>
        </w:rPr>
      </w:pPr>
      <w:r>
        <w:rPr>
          <w:rFonts w:ascii="Courier New" w:hAnsi="Courier New" w:cs="Courier New"/>
          <w:sz w:val="24"/>
          <w:szCs w:val="24"/>
        </w:rPr>
        <w:t>Adnan SIDD</w:t>
      </w:r>
      <w:r w:rsidR="00694420" w:rsidRPr="00033D0D">
        <w:rPr>
          <w:rFonts w:ascii="Courier New" w:hAnsi="Courier New" w:cs="Courier New"/>
          <w:sz w:val="24"/>
          <w:szCs w:val="24"/>
        </w:rPr>
        <w:t>,</w:t>
      </w:r>
      <w:r w:rsidR="005C7BC2">
        <w:rPr>
          <w:rFonts w:ascii="Courier New" w:hAnsi="Courier New" w:cs="Courier New"/>
          <w:sz w:val="24"/>
          <w:szCs w:val="24"/>
        </w:rPr>
        <w:t xml:space="preserve"> individually and on</w:t>
      </w:r>
      <w:r w:rsidR="005C7BC2">
        <w:rPr>
          <w:rFonts w:ascii="Courier New" w:hAnsi="Courier New" w:cs="Courier New"/>
          <w:sz w:val="24"/>
          <w:szCs w:val="24"/>
        </w:rPr>
        <w:tab/>
        <w:t>)</w:t>
      </w:r>
    </w:p>
    <w:p w14:paraId="0C35B6C6" w14:textId="2E42878F" w:rsidR="005C7BC2" w:rsidRDefault="005C7BC2" w:rsidP="00694420">
      <w:pPr>
        <w:pStyle w:val="NoSpacing"/>
        <w:contextualSpacing/>
        <w:rPr>
          <w:rFonts w:ascii="Courier New" w:hAnsi="Courier New" w:cs="Courier New"/>
          <w:sz w:val="24"/>
          <w:szCs w:val="24"/>
        </w:rPr>
      </w:pPr>
      <w:r>
        <w:rPr>
          <w:rFonts w:ascii="Courier New" w:hAnsi="Courier New" w:cs="Courier New"/>
          <w:sz w:val="24"/>
          <w:szCs w:val="24"/>
        </w:rPr>
        <w:t>behalf of the Estate of Tanner</w:t>
      </w:r>
      <w:r>
        <w:rPr>
          <w:rFonts w:ascii="Courier New" w:hAnsi="Courier New" w:cs="Courier New"/>
          <w:sz w:val="24"/>
          <w:szCs w:val="24"/>
        </w:rPr>
        <w:tab/>
        <w:t>)</w:t>
      </w:r>
    </w:p>
    <w:p w14:paraId="25A4188B" w14:textId="37744CA4" w:rsidR="00694420" w:rsidRPr="00033D0D" w:rsidRDefault="005C7BC2" w:rsidP="00694420">
      <w:pPr>
        <w:pStyle w:val="NoSpacing"/>
        <w:contextualSpacing/>
        <w:rPr>
          <w:rFonts w:ascii="Courier New" w:hAnsi="Courier New" w:cs="Courier New"/>
          <w:sz w:val="24"/>
          <w:szCs w:val="24"/>
        </w:rPr>
      </w:pPr>
      <w:r>
        <w:rPr>
          <w:rFonts w:ascii="Courier New" w:hAnsi="Courier New" w:cs="Courier New"/>
          <w:sz w:val="24"/>
          <w:szCs w:val="24"/>
        </w:rPr>
        <w:t>Sidd, Deceased,</w:t>
      </w:r>
      <w:r w:rsidR="00694420" w:rsidRPr="00033D0D">
        <w:rPr>
          <w:rFonts w:ascii="Courier New" w:hAnsi="Courier New" w:cs="Courier New"/>
          <w:sz w:val="24"/>
          <w:szCs w:val="24"/>
        </w:rPr>
        <w:tab/>
      </w:r>
      <w:r w:rsidR="00643A52">
        <w:rPr>
          <w:rFonts w:ascii="Courier New" w:hAnsi="Courier New" w:cs="Courier New"/>
          <w:sz w:val="24"/>
          <w:szCs w:val="24"/>
        </w:rPr>
        <w:tab/>
      </w:r>
      <w:r>
        <w:rPr>
          <w:rFonts w:ascii="Courier New" w:hAnsi="Courier New" w:cs="Courier New"/>
          <w:sz w:val="24"/>
          <w:szCs w:val="24"/>
        </w:rPr>
        <w:tab/>
      </w:r>
      <w:r w:rsidR="00D72A29">
        <w:rPr>
          <w:rFonts w:ascii="Courier New" w:hAnsi="Courier New" w:cs="Courier New"/>
          <w:sz w:val="24"/>
          <w:szCs w:val="24"/>
        </w:rPr>
        <w:tab/>
      </w:r>
      <w:r w:rsidR="00694420" w:rsidRPr="00033D0D">
        <w:rPr>
          <w:rFonts w:ascii="Courier New" w:hAnsi="Courier New" w:cs="Courier New"/>
          <w:sz w:val="24"/>
          <w:szCs w:val="24"/>
        </w:rPr>
        <w:t>)</w:t>
      </w:r>
      <w:r w:rsidR="00694420" w:rsidRPr="00033D0D">
        <w:rPr>
          <w:rFonts w:ascii="Courier New" w:hAnsi="Courier New" w:cs="Courier New"/>
          <w:sz w:val="24"/>
          <w:szCs w:val="24"/>
        </w:rPr>
        <w:tab/>
      </w:r>
    </w:p>
    <w:p w14:paraId="234E4E6F" w14:textId="630EC5B1" w:rsidR="00694420" w:rsidRPr="00033D0D" w:rsidRDefault="00694420" w:rsidP="00694420">
      <w:pPr>
        <w:pStyle w:val="NoSpacing"/>
        <w:ind w:firstLine="720"/>
        <w:contextualSpacing/>
        <w:rPr>
          <w:rFonts w:ascii="Courier New" w:hAnsi="Courier New" w:cs="Courier New"/>
          <w:sz w:val="24"/>
          <w:szCs w:val="24"/>
        </w:rPr>
      </w:pPr>
      <w:r w:rsidRPr="00033D0D">
        <w:rPr>
          <w:rFonts w:ascii="Courier New" w:hAnsi="Courier New" w:cs="Courier New"/>
          <w:sz w:val="24"/>
          <w:szCs w:val="24"/>
        </w:rPr>
        <w:t>Appellant,</w:t>
      </w:r>
      <w:r w:rsidRPr="00033D0D">
        <w:rPr>
          <w:rFonts w:ascii="Courier New" w:hAnsi="Courier New" w:cs="Courier New"/>
          <w:sz w:val="24"/>
          <w:szCs w:val="24"/>
        </w:rPr>
        <w:tab/>
      </w:r>
      <w:r w:rsidRPr="00033D0D">
        <w:rPr>
          <w:rFonts w:ascii="Courier New" w:hAnsi="Courier New" w:cs="Courier New"/>
          <w:sz w:val="24"/>
          <w:szCs w:val="24"/>
        </w:rPr>
        <w:tab/>
      </w:r>
      <w:r w:rsidRPr="00033D0D">
        <w:rPr>
          <w:rFonts w:ascii="Courier New" w:hAnsi="Courier New" w:cs="Courier New"/>
          <w:sz w:val="24"/>
          <w:szCs w:val="24"/>
        </w:rPr>
        <w:tab/>
      </w:r>
      <w:r w:rsidR="00D72A29">
        <w:rPr>
          <w:rFonts w:ascii="Courier New" w:hAnsi="Courier New" w:cs="Courier New"/>
          <w:sz w:val="24"/>
          <w:szCs w:val="24"/>
        </w:rPr>
        <w:tab/>
      </w:r>
      <w:r w:rsidRPr="00033D0D">
        <w:rPr>
          <w:rFonts w:ascii="Courier New" w:hAnsi="Courier New" w:cs="Courier New"/>
          <w:sz w:val="24"/>
          <w:szCs w:val="24"/>
        </w:rPr>
        <w:t>)</w:t>
      </w:r>
    </w:p>
    <w:p w14:paraId="0E23CC2C" w14:textId="48C2FF60" w:rsidR="00694420" w:rsidRPr="00033D0D" w:rsidRDefault="00694420" w:rsidP="00694420">
      <w:pPr>
        <w:pStyle w:val="NoSpacing"/>
        <w:contextualSpacing/>
        <w:rPr>
          <w:rFonts w:ascii="Courier New" w:hAnsi="Courier New" w:cs="Courier New"/>
          <w:sz w:val="24"/>
          <w:szCs w:val="24"/>
        </w:rPr>
      </w:pPr>
      <w:r w:rsidRPr="00033D0D">
        <w:rPr>
          <w:rFonts w:ascii="Courier New" w:hAnsi="Courier New" w:cs="Courier New"/>
          <w:sz w:val="24"/>
          <w:szCs w:val="24"/>
        </w:rPr>
        <w:tab/>
      </w:r>
      <w:r w:rsidRPr="00033D0D">
        <w:rPr>
          <w:rFonts w:ascii="Courier New" w:hAnsi="Courier New" w:cs="Courier New"/>
          <w:sz w:val="24"/>
          <w:szCs w:val="24"/>
        </w:rPr>
        <w:tab/>
      </w:r>
      <w:r w:rsidRPr="00033D0D">
        <w:rPr>
          <w:rFonts w:ascii="Courier New" w:hAnsi="Courier New" w:cs="Courier New"/>
          <w:sz w:val="24"/>
          <w:szCs w:val="24"/>
        </w:rPr>
        <w:tab/>
      </w:r>
      <w:r w:rsidRPr="00033D0D">
        <w:rPr>
          <w:rFonts w:ascii="Courier New" w:hAnsi="Courier New" w:cs="Courier New"/>
          <w:sz w:val="24"/>
          <w:szCs w:val="24"/>
        </w:rPr>
        <w:tab/>
      </w:r>
      <w:r w:rsidRPr="00033D0D">
        <w:rPr>
          <w:rFonts w:ascii="Courier New" w:hAnsi="Courier New" w:cs="Courier New"/>
          <w:sz w:val="24"/>
          <w:szCs w:val="24"/>
        </w:rPr>
        <w:tab/>
      </w:r>
      <w:r w:rsidRPr="00033D0D">
        <w:rPr>
          <w:rFonts w:ascii="Courier New" w:hAnsi="Courier New" w:cs="Courier New"/>
          <w:sz w:val="24"/>
          <w:szCs w:val="24"/>
        </w:rPr>
        <w:tab/>
      </w:r>
      <w:r w:rsidR="00D72A29">
        <w:rPr>
          <w:rFonts w:ascii="Courier New" w:hAnsi="Courier New" w:cs="Courier New"/>
          <w:sz w:val="24"/>
          <w:szCs w:val="24"/>
        </w:rPr>
        <w:tab/>
      </w:r>
      <w:r w:rsidRPr="00033D0D">
        <w:rPr>
          <w:rFonts w:ascii="Courier New" w:hAnsi="Courier New" w:cs="Courier New"/>
          <w:sz w:val="24"/>
          <w:szCs w:val="24"/>
        </w:rPr>
        <w:t>)</w:t>
      </w:r>
    </w:p>
    <w:p w14:paraId="0E5C7147" w14:textId="7F368220" w:rsidR="00694420" w:rsidRPr="00033D0D" w:rsidRDefault="00694420" w:rsidP="00694420">
      <w:pPr>
        <w:pStyle w:val="NoSpacing"/>
        <w:contextualSpacing/>
        <w:rPr>
          <w:rFonts w:ascii="Courier New" w:hAnsi="Courier New" w:cs="Courier New"/>
          <w:sz w:val="24"/>
          <w:szCs w:val="24"/>
        </w:rPr>
      </w:pPr>
      <w:r w:rsidRPr="00033D0D">
        <w:rPr>
          <w:rFonts w:ascii="Courier New" w:hAnsi="Courier New" w:cs="Courier New"/>
          <w:sz w:val="24"/>
          <w:szCs w:val="24"/>
        </w:rPr>
        <w:t>v.</w:t>
      </w:r>
      <w:r w:rsidRPr="00033D0D">
        <w:rPr>
          <w:rFonts w:ascii="Courier New" w:hAnsi="Courier New" w:cs="Courier New"/>
          <w:sz w:val="24"/>
          <w:szCs w:val="24"/>
        </w:rPr>
        <w:tab/>
      </w:r>
      <w:r w:rsidRPr="00033D0D">
        <w:rPr>
          <w:rFonts w:ascii="Courier New" w:hAnsi="Courier New" w:cs="Courier New"/>
          <w:sz w:val="24"/>
          <w:szCs w:val="24"/>
        </w:rPr>
        <w:tab/>
      </w:r>
      <w:r w:rsidRPr="00033D0D">
        <w:rPr>
          <w:rFonts w:ascii="Courier New" w:hAnsi="Courier New" w:cs="Courier New"/>
          <w:sz w:val="24"/>
          <w:szCs w:val="24"/>
        </w:rPr>
        <w:tab/>
      </w:r>
      <w:r w:rsidRPr="00033D0D">
        <w:rPr>
          <w:rFonts w:ascii="Courier New" w:hAnsi="Courier New" w:cs="Courier New"/>
          <w:sz w:val="24"/>
          <w:szCs w:val="24"/>
        </w:rPr>
        <w:tab/>
      </w:r>
      <w:r w:rsidRPr="00033D0D">
        <w:rPr>
          <w:rFonts w:ascii="Courier New" w:hAnsi="Courier New" w:cs="Courier New"/>
          <w:sz w:val="24"/>
          <w:szCs w:val="24"/>
        </w:rPr>
        <w:tab/>
      </w:r>
      <w:r w:rsidRPr="00033D0D">
        <w:rPr>
          <w:rFonts w:ascii="Courier New" w:hAnsi="Courier New" w:cs="Courier New"/>
          <w:sz w:val="24"/>
          <w:szCs w:val="24"/>
        </w:rPr>
        <w:tab/>
      </w:r>
      <w:r w:rsidR="00D72A29">
        <w:rPr>
          <w:rFonts w:ascii="Courier New" w:hAnsi="Courier New" w:cs="Courier New"/>
          <w:sz w:val="24"/>
          <w:szCs w:val="24"/>
        </w:rPr>
        <w:tab/>
        <w:t>)</w:t>
      </w:r>
      <w:r w:rsidR="00D72A29">
        <w:rPr>
          <w:rFonts w:ascii="Courier New" w:hAnsi="Courier New" w:cs="Courier New"/>
          <w:sz w:val="24"/>
          <w:szCs w:val="24"/>
        </w:rPr>
        <w:tab/>
      </w:r>
      <w:r w:rsidR="00D72A29">
        <w:rPr>
          <w:rFonts w:ascii="Courier New" w:hAnsi="Courier New" w:cs="Courier New"/>
          <w:sz w:val="24"/>
          <w:szCs w:val="24"/>
        </w:rPr>
        <w:tab/>
      </w:r>
      <w:r w:rsidR="00D72A29">
        <w:rPr>
          <w:rFonts w:ascii="Courier New" w:hAnsi="Courier New" w:cs="Courier New"/>
          <w:sz w:val="24"/>
          <w:szCs w:val="24"/>
        </w:rPr>
        <w:tab/>
        <w:t xml:space="preserve">No. </w:t>
      </w:r>
      <w:r w:rsidRPr="00033D0D">
        <w:rPr>
          <w:rFonts w:ascii="Courier New" w:hAnsi="Courier New" w:cs="Courier New"/>
          <w:sz w:val="24"/>
          <w:szCs w:val="24"/>
        </w:rPr>
        <w:t>ALB-1</w:t>
      </w:r>
      <w:r w:rsidR="00033D0D" w:rsidRPr="00033D0D">
        <w:rPr>
          <w:rFonts w:ascii="Courier New" w:hAnsi="Courier New" w:cs="Courier New"/>
          <w:sz w:val="24"/>
          <w:szCs w:val="24"/>
        </w:rPr>
        <w:t>6</w:t>
      </w:r>
      <w:r w:rsidRPr="00033D0D">
        <w:rPr>
          <w:rFonts w:ascii="Courier New" w:hAnsi="Courier New" w:cs="Courier New"/>
          <w:sz w:val="24"/>
          <w:szCs w:val="24"/>
        </w:rPr>
        <w:t>-01</w:t>
      </w:r>
    </w:p>
    <w:p w14:paraId="2AAB49B4" w14:textId="590A0D5D" w:rsidR="00D72A29" w:rsidRDefault="00694420" w:rsidP="00694420">
      <w:pPr>
        <w:pStyle w:val="NoSpacing"/>
        <w:contextualSpacing/>
        <w:rPr>
          <w:rFonts w:ascii="Courier New" w:hAnsi="Courier New" w:cs="Courier New"/>
          <w:sz w:val="24"/>
          <w:szCs w:val="24"/>
        </w:rPr>
      </w:pPr>
      <w:r w:rsidRPr="00033D0D">
        <w:rPr>
          <w:rFonts w:ascii="Courier New" w:hAnsi="Courier New" w:cs="Courier New"/>
          <w:sz w:val="24"/>
          <w:szCs w:val="24"/>
        </w:rPr>
        <w:tab/>
      </w:r>
      <w:r w:rsidRPr="00033D0D">
        <w:rPr>
          <w:rFonts w:ascii="Courier New" w:hAnsi="Courier New" w:cs="Courier New"/>
          <w:sz w:val="24"/>
          <w:szCs w:val="24"/>
        </w:rPr>
        <w:tab/>
      </w:r>
      <w:r w:rsidRPr="00033D0D">
        <w:rPr>
          <w:rFonts w:ascii="Courier New" w:hAnsi="Courier New" w:cs="Courier New"/>
          <w:sz w:val="24"/>
          <w:szCs w:val="24"/>
        </w:rPr>
        <w:tab/>
      </w:r>
      <w:r w:rsidRPr="00033D0D">
        <w:rPr>
          <w:rFonts w:ascii="Courier New" w:hAnsi="Courier New" w:cs="Courier New"/>
          <w:sz w:val="24"/>
          <w:szCs w:val="24"/>
        </w:rPr>
        <w:tab/>
      </w:r>
      <w:r w:rsidRPr="00033D0D">
        <w:rPr>
          <w:rFonts w:ascii="Courier New" w:hAnsi="Courier New" w:cs="Courier New"/>
          <w:sz w:val="24"/>
          <w:szCs w:val="24"/>
        </w:rPr>
        <w:tab/>
      </w:r>
      <w:r w:rsidRPr="00033D0D">
        <w:rPr>
          <w:rFonts w:ascii="Courier New" w:hAnsi="Courier New" w:cs="Courier New"/>
          <w:sz w:val="24"/>
          <w:szCs w:val="24"/>
        </w:rPr>
        <w:tab/>
      </w:r>
      <w:r w:rsidR="00D72A29">
        <w:rPr>
          <w:rFonts w:ascii="Courier New" w:hAnsi="Courier New" w:cs="Courier New"/>
          <w:sz w:val="24"/>
          <w:szCs w:val="24"/>
        </w:rPr>
        <w:tab/>
      </w:r>
      <w:r w:rsidRPr="00033D0D">
        <w:rPr>
          <w:rFonts w:ascii="Courier New" w:hAnsi="Courier New" w:cs="Courier New"/>
          <w:sz w:val="24"/>
          <w:szCs w:val="24"/>
        </w:rPr>
        <w:t>)</w:t>
      </w:r>
    </w:p>
    <w:p w14:paraId="2D34A2B5" w14:textId="74FCE1FA" w:rsidR="00D72A29" w:rsidRDefault="00D72A29" w:rsidP="00694420">
      <w:pPr>
        <w:pStyle w:val="NoSpacing"/>
        <w:contextualSpacing/>
        <w:rPr>
          <w:rFonts w:ascii="Courier New" w:hAnsi="Courier New" w:cs="Courier New"/>
          <w:sz w:val="24"/>
          <w:szCs w:val="24"/>
        </w:rPr>
      </w:pPr>
      <w:r>
        <w:rPr>
          <w:rFonts w:ascii="Courier New" w:hAnsi="Courier New" w:cs="Courier New"/>
          <w:sz w:val="24"/>
          <w:szCs w:val="24"/>
        </w:rPr>
        <w:t xml:space="preserve">Will FRITZ, </w:t>
      </w:r>
      <w:r w:rsidR="003D73F5">
        <w:rPr>
          <w:rFonts w:ascii="Courier New" w:hAnsi="Courier New" w:cs="Courier New"/>
          <w:sz w:val="24"/>
          <w:szCs w:val="24"/>
        </w:rPr>
        <w:t>Gregory</w:t>
      </w:r>
      <w:r>
        <w:rPr>
          <w:rFonts w:ascii="Courier New" w:hAnsi="Courier New" w:cs="Courier New"/>
          <w:sz w:val="24"/>
          <w:szCs w:val="24"/>
        </w:rPr>
        <w:t xml:space="preserve"> MACGILLRAY</w:t>
      </w:r>
      <w:r w:rsidR="00694420" w:rsidRPr="00033D0D">
        <w:rPr>
          <w:rFonts w:ascii="Courier New" w:hAnsi="Courier New" w:cs="Courier New"/>
          <w:sz w:val="24"/>
          <w:szCs w:val="24"/>
        </w:rPr>
        <w:t>,</w:t>
      </w:r>
      <w:r>
        <w:rPr>
          <w:rFonts w:ascii="Courier New" w:hAnsi="Courier New" w:cs="Courier New"/>
          <w:sz w:val="24"/>
          <w:szCs w:val="24"/>
        </w:rPr>
        <w:tab/>
        <w:t>)</w:t>
      </w:r>
    </w:p>
    <w:p w14:paraId="1CBDA039" w14:textId="5CB546FB" w:rsidR="00D72A29" w:rsidRDefault="000D6C4B" w:rsidP="00694420">
      <w:pPr>
        <w:pStyle w:val="NoSpacing"/>
        <w:contextualSpacing/>
        <w:rPr>
          <w:rFonts w:ascii="Courier New" w:hAnsi="Courier New" w:cs="Courier New"/>
          <w:sz w:val="24"/>
          <w:szCs w:val="24"/>
        </w:rPr>
      </w:pPr>
      <w:r>
        <w:rPr>
          <w:rFonts w:ascii="Courier New" w:hAnsi="Courier New" w:cs="Courier New"/>
          <w:sz w:val="24"/>
          <w:szCs w:val="24"/>
        </w:rPr>
        <w:t xml:space="preserve">Samuel </w:t>
      </w:r>
      <w:r w:rsidR="00D72A29">
        <w:rPr>
          <w:rFonts w:ascii="Courier New" w:hAnsi="Courier New" w:cs="Courier New"/>
          <w:sz w:val="24"/>
          <w:szCs w:val="24"/>
        </w:rPr>
        <w:t>BADCOOK, CITY OF HOMER, and</w:t>
      </w:r>
      <w:r w:rsidR="00D72A29">
        <w:rPr>
          <w:rFonts w:ascii="Courier New" w:hAnsi="Courier New" w:cs="Courier New"/>
          <w:sz w:val="24"/>
          <w:szCs w:val="24"/>
        </w:rPr>
        <w:tab/>
        <w:t>)</w:t>
      </w:r>
    </w:p>
    <w:p w14:paraId="41D61633" w14:textId="0DDBCAE1" w:rsidR="00694420" w:rsidRPr="00033D0D" w:rsidRDefault="00D72A29" w:rsidP="00694420">
      <w:pPr>
        <w:pStyle w:val="NoSpacing"/>
        <w:contextualSpacing/>
        <w:rPr>
          <w:rFonts w:ascii="Courier New" w:hAnsi="Courier New" w:cs="Courier New"/>
          <w:sz w:val="24"/>
          <w:szCs w:val="24"/>
        </w:rPr>
      </w:pPr>
      <w:r>
        <w:rPr>
          <w:rFonts w:ascii="Courier New" w:hAnsi="Courier New" w:cs="Courier New"/>
          <w:sz w:val="24"/>
          <w:szCs w:val="24"/>
        </w:rPr>
        <w:t>HOMER CITY POLICE DEPARTMENT,</w:t>
      </w:r>
      <w:r>
        <w:rPr>
          <w:rFonts w:ascii="Courier New" w:hAnsi="Courier New" w:cs="Courier New"/>
          <w:sz w:val="24"/>
          <w:szCs w:val="24"/>
        </w:rPr>
        <w:tab/>
      </w:r>
      <w:r w:rsidR="00694420" w:rsidRPr="00033D0D">
        <w:rPr>
          <w:rFonts w:ascii="Courier New" w:hAnsi="Courier New" w:cs="Courier New"/>
          <w:sz w:val="24"/>
          <w:szCs w:val="24"/>
        </w:rPr>
        <w:tab/>
        <w:t>)</w:t>
      </w:r>
    </w:p>
    <w:p w14:paraId="4D1E7B77" w14:textId="42ED88E9" w:rsidR="00694420" w:rsidRPr="00033D0D" w:rsidRDefault="00694420" w:rsidP="00694420">
      <w:pPr>
        <w:pStyle w:val="NoSpacing"/>
        <w:contextualSpacing/>
        <w:rPr>
          <w:rFonts w:ascii="Courier New" w:hAnsi="Courier New" w:cs="Courier New"/>
          <w:sz w:val="24"/>
          <w:szCs w:val="24"/>
        </w:rPr>
      </w:pPr>
      <w:r w:rsidRPr="00033D0D">
        <w:rPr>
          <w:rFonts w:ascii="Courier New" w:hAnsi="Courier New" w:cs="Courier New"/>
          <w:sz w:val="24"/>
          <w:szCs w:val="24"/>
        </w:rPr>
        <w:tab/>
        <w:t>Appellee</w:t>
      </w:r>
      <w:r w:rsidR="0019603C">
        <w:rPr>
          <w:rFonts w:ascii="Courier New" w:hAnsi="Courier New" w:cs="Courier New"/>
          <w:sz w:val="24"/>
          <w:szCs w:val="24"/>
        </w:rPr>
        <w:t>s</w:t>
      </w:r>
      <w:r w:rsidRPr="00033D0D">
        <w:rPr>
          <w:rFonts w:ascii="Courier New" w:hAnsi="Courier New" w:cs="Courier New"/>
          <w:sz w:val="24"/>
          <w:szCs w:val="24"/>
        </w:rPr>
        <w:t>.</w:t>
      </w:r>
      <w:r w:rsidRPr="00033D0D">
        <w:rPr>
          <w:rFonts w:ascii="Courier New" w:hAnsi="Courier New" w:cs="Courier New"/>
          <w:sz w:val="24"/>
          <w:szCs w:val="24"/>
        </w:rPr>
        <w:tab/>
      </w:r>
      <w:r w:rsidRPr="00033D0D">
        <w:rPr>
          <w:rFonts w:ascii="Courier New" w:hAnsi="Courier New" w:cs="Courier New"/>
          <w:sz w:val="24"/>
          <w:szCs w:val="24"/>
        </w:rPr>
        <w:tab/>
      </w:r>
      <w:r w:rsidRPr="00033D0D">
        <w:rPr>
          <w:rFonts w:ascii="Courier New" w:hAnsi="Courier New" w:cs="Courier New"/>
          <w:sz w:val="24"/>
          <w:szCs w:val="24"/>
        </w:rPr>
        <w:tab/>
      </w:r>
      <w:r w:rsidRPr="00033D0D">
        <w:rPr>
          <w:rFonts w:ascii="Courier New" w:hAnsi="Courier New" w:cs="Courier New"/>
          <w:sz w:val="24"/>
          <w:szCs w:val="24"/>
        </w:rPr>
        <w:tab/>
        <w:t>)</w:t>
      </w:r>
    </w:p>
    <w:p w14:paraId="6A2325B9" w14:textId="00034BA9" w:rsidR="00694420" w:rsidRPr="00033D0D" w:rsidRDefault="00694420" w:rsidP="00694420">
      <w:pPr>
        <w:pStyle w:val="NoSpacing"/>
        <w:contextualSpacing/>
        <w:rPr>
          <w:rFonts w:ascii="Courier New" w:hAnsi="Courier New" w:cs="Courier New"/>
          <w:sz w:val="24"/>
          <w:szCs w:val="24"/>
        </w:rPr>
      </w:pPr>
      <w:r w:rsidRPr="00033D0D">
        <w:rPr>
          <w:rFonts w:ascii="Courier New" w:hAnsi="Courier New" w:cs="Courier New"/>
          <w:sz w:val="24"/>
          <w:szCs w:val="24"/>
        </w:rPr>
        <w:t>______________________________</w:t>
      </w:r>
      <w:r w:rsidR="00D72A29" w:rsidRPr="00D72A29">
        <w:rPr>
          <w:rFonts w:ascii="Courier New" w:hAnsi="Courier New" w:cs="Courier New"/>
          <w:sz w:val="24"/>
          <w:szCs w:val="24"/>
          <w:u w:val="single"/>
        </w:rPr>
        <w:tab/>
      </w:r>
      <w:r w:rsidRPr="00033D0D">
        <w:rPr>
          <w:rFonts w:ascii="Courier New" w:hAnsi="Courier New" w:cs="Courier New"/>
          <w:sz w:val="24"/>
          <w:szCs w:val="24"/>
        </w:rPr>
        <w:t>)</w:t>
      </w:r>
    </w:p>
    <w:p w14:paraId="638C7AC0" w14:textId="77777777" w:rsidR="00694420" w:rsidRPr="00033D0D" w:rsidRDefault="00694420" w:rsidP="00694420">
      <w:pPr>
        <w:pStyle w:val="NoSpacing"/>
        <w:contextualSpacing/>
        <w:rPr>
          <w:rFonts w:ascii="Courier New" w:hAnsi="Courier New" w:cs="Courier New"/>
          <w:sz w:val="24"/>
          <w:szCs w:val="24"/>
        </w:rPr>
      </w:pPr>
    </w:p>
    <w:p w14:paraId="596AA1FD" w14:textId="4DAB65DD" w:rsidR="00694420" w:rsidRPr="0049214D" w:rsidRDefault="00694420" w:rsidP="00694420">
      <w:pPr>
        <w:spacing w:line="480" w:lineRule="auto"/>
        <w:rPr>
          <w:rFonts w:ascii="Courier New" w:hAnsi="Courier New" w:cs="Courier New"/>
          <w:sz w:val="24"/>
          <w:szCs w:val="24"/>
        </w:rPr>
      </w:pPr>
      <w:r w:rsidRPr="0049214D">
        <w:rPr>
          <w:rFonts w:ascii="Courier New" w:hAnsi="Courier New" w:cs="Courier New"/>
          <w:sz w:val="24"/>
          <w:szCs w:val="24"/>
        </w:rPr>
        <w:t xml:space="preserve">Before </w:t>
      </w:r>
      <w:r w:rsidR="0049214D" w:rsidRPr="0049214D">
        <w:rPr>
          <w:rFonts w:ascii="Courier New" w:hAnsi="Courier New" w:cs="Courier New"/>
          <w:sz w:val="24"/>
          <w:szCs w:val="24"/>
        </w:rPr>
        <w:t>Lee</w:t>
      </w:r>
      <w:r w:rsidR="00033D0D" w:rsidRPr="0049214D">
        <w:rPr>
          <w:rFonts w:ascii="Courier New" w:hAnsi="Courier New" w:cs="Courier New"/>
          <w:sz w:val="24"/>
          <w:szCs w:val="24"/>
        </w:rPr>
        <w:t xml:space="preserve">, </w:t>
      </w:r>
      <w:r w:rsidR="0049214D" w:rsidRPr="0049214D">
        <w:rPr>
          <w:rFonts w:ascii="Courier New" w:hAnsi="Courier New" w:cs="Courier New"/>
          <w:sz w:val="24"/>
          <w:szCs w:val="24"/>
        </w:rPr>
        <w:t>Gutierrez</w:t>
      </w:r>
      <w:r w:rsidR="00033D0D" w:rsidRPr="0049214D">
        <w:rPr>
          <w:rFonts w:ascii="Courier New" w:hAnsi="Courier New" w:cs="Courier New"/>
          <w:sz w:val="24"/>
          <w:szCs w:val="24"/>
        </w:rPr>
        <w:t xml:space="preserve">, and </w:t>
      </w:r>
      <w:r w:rsidR="0049214D" w:rsidRPr="0049214D">
        <w:rPr>
          <w:rFonts w:ascii="Courier New" w:hAnsi="Courier New" w:cs="Courier New"/>
          <w:sz w:val="24"/>
          <w:szCs w:val="24"/>
        </w:rPr>
        <w:t>Urick</w:t>
      </w:r>
      <w:r w:rsidRPr="0049214D">
        <w:rPr>
          <w:rFonts w:ascii="Courier New" w:hAnsi="Courier New" w:cs="Courier New"/>
          <w:sz w:val="24"/>
          <w:szCs w:val="24"/>
        </w:rPr>
        <w:t>, J.J.</w:t>
      </w:r>
    </w:p>
    <w:p w14:paraId="26AABB93" w14:textId="0417B140" w:rsidR="00694420" w:rsidRPr="00033D0D" w:rsidRDefault="0049214D" w:rsidP="00694420">
      <w:pPr>
        <w:spacing w:line="480" w:lineRule="auto"/>
        <w:rPr>
          <w:rFonts w:ascii="Courier New" w:hAnsi="Courier New" w:cs="Courier New"/>
          <w:sz w:val="24"/>
          <w:szCs w:val="24"/>
        </w:rPr>
      </w:pPr>
      <w:r w:rsidRPr="0049214D">
        <w:rPr>
          <w:rFonts w:ascii="Courier New" w:hAnsi="Courier New" w:cs="Courier New"/>
          <w:sz w:val="24"/>
          <w:szCs w:val="24"/>
        </w:rPr>
        <w:t>Lee</w:t>
      </w:r>
      <w:r w:rsidR="00694420" w:rsidRPr="0049214D">
        <w:rPr>
          <w:rFonts w:ascii="Courier New" w:hAnsi="Courier New" w:cs="Courier New"/>
          <w:sz w:val="24"/>
          <w:szCs w:val="24"/>
        </w:rPr>
        <w:t>, J.</w:t>
      </w:r>
    </w:p>
    <w:p w14:paraId="4450729C" w14:textId="7CFD8C02" w:rsidR="008B58E7" w:rsidRDefault="00643A52" w:rsidP="003F1437">
      <w:pPr>
        <w:pStyle w:val="NoSpacing"/>
        <w:spacing w:line="480" w:lineRule="auto"/>
        <w:ind w:firstLine="720"/>
        <w:contextualSpacing/>
        <w:rPr>
          <w:rFonts w:ascii="Courier New" w:eastAsia="MS Mincho" w:hAnsi="Courier New" w:cs="Courier New"/>
          <w:sz w:val="24"/>
          <w:szCs w:val="24"/>
        </w:rPr>
      </w:pPr>
      <w:r>
        <w:rPr>
          <w:rFonts w:ascii="Courier New" w:eastAsia="MS Mincho" w:hAnsi="Courier New" w:cs="Courier New"/>
          <w:sz w:val="24"/>
          <w:szCs w:val="24"/>
        </w:rPr>
        <w:t>Appellant</w:t>
      </w:r>
      <w:r w:rsidR="008B58E7" w:rsidRPr="00A776A4">
        <w:rPr>
          <w:rFonts w:ascii="Courier New" w:eastAsia="MS Mincho" w:hAnsi="Courier New" w:cs="Courier New"/>
          <w:sz w:val="24"/>
          <w:szCs w:val="24"/>
        </w:rPr>
        <w:t xml:space="preserve"> </w:t>
      </w:r>
      <w:r w:rsidR="008B58E7" w:rsidRPr="00643A52">
        <w:rPr>
          <w:rFonts w:ascii="Courier New" w:eastAsia="MS Mincho" w:hAnsi="Courier New" w:cs="Courier New"/>
          <w:sz w:val="24"/>
          <w:szCs w:val="24"/>
        </w:rPr>
        <w:t xml:space="preserve">Adnan </w:t>
      </w:r>
      <w:r w:rsidRPr="00643A52">
        <w:rPr>
          <w:rFonts w:ascii="Courier New" w:eastAsia="MS Mincho" w:hAnsi="Courier New" w:cs="Courier New"/>
          <w:sz w:val="24"/>
          <w:szCs w:val="24"/>
        </w:rPr>
        <w:t>Sidd</w:t>
      </w:r>
      <w:r w:rsidR="008B58E7" w:rsidRPr="00643A52">
        <w:rPr>
          <w:rFonts w:ascii="Courier New" w:eastAsia="MS Mincho" w:hAnsi="Courier New" w:cs="Courier New"/>
          <w:sz w:val="24"/>
          <w:szCs w:val="24"/>
        </w:rPr>
        <w:t xml:space="preserve"> filed</w:t>
      </w:r>
      <w:r w:rsidR="008B58E7" w:rsidRPr="00A776A4">
        <w:rPr>
          <w:rFonts w:ascii="Courier New" w:eastAsia="MS Mincho" w:hAnsi="Courier New" w:cs="Courier New"/>
          <w:sz w:val="24"/>
          <w:szCs w:val="24"/>
        </w:rPr>
        <w:t xml:space="preserve"> </w:t>
      </w:r>
      <w:r>
        <w:rPr>
          <w:rFonts w:ascii="Courier New" w:eastAsia="MS Mincho" w:hAnsi="Courier New" w:cs="Courier New"/>
          <w:sz w:val="24"/>
          <w:szCs w:val="24"/>
        </w:rPr>
        <w:t>two</w:t>
      </w:r>
      <w:r w:rsidR="008B58E7">
        <w:rPr>
          <w:rFonts w:ascii="Courier New" w:eastAsia="MS Mincho" w:hAnsi="Courier New" w:cs="Courier New"/>
          <w:sz w:val="24"/>
          <w:szCs w:val="24"/>
        </w:rPr>
        <w:t xml:space="preserve"> claim</w:t>
      </w:r>
      <w:r>
        <w:rPr>
          <w:rFonts w:ascii="Courier New" w:eastAsia="MS Mincho" w:hAnsi="Courier New" w:cs="Courier New"/>
          <w:sz w:val="24"/>
          <w:szCs w:val="24"/>
        </w:rPr>
        <w:t>s</w:t>
      </w:r>
      <w:r w:rsidR="008B58E7">
        <w:rPr>
          <w:rFonts w:ascii="Courier New" w:eastAsia="MS Mincho" w:hAnsi="Courier New" w:cs="Courier New"/>
          <w:sz w:val="24"/>
          <w:szCs w:val="24"/>
        </w:rPr>
        <w:t xml:space="preserve"> under 42 U.S.C. § 1983 </w:t>
      </w:r>
      <w:r w:rsidR="00171E4D">
        <w:rPr>
          <w:rFonts w:ascii="Courier New" w:eastAsia="MS Mincho" w:hAnsi="Courier New" w:cs="Courier New"/>
          <w:sz w:val="24"/>
          <w:szCs w:val="24"/>
        </w:rPr>
        <w:t xml:space="preserve">(2012) </w:t>
      </w:r>
      <w:r w:rsidR="008B58E7" w:rsidRPr="00A776A4">
        <w:rPr>
          <w:rFonts w:ascii="Courier New" w:eastAsia="MS Mincho" w:hAnsi="Courier New" w:cs="Courier New"/>
          <w:sz w:val="24"/>
          <w:szCs w:val="24"/>
        </w:rPr>
        <w:t xml:space="preserve">against </w:t>
      </w:r>
      <w:r>
        <w:rPr>
          <w:rFonts w:ascii="Courier New" w:eastAsia="MS Mincho" w:hAnsi="Courier New" w:cs="Courier New"/>
          <w:sz w:val="24"/>
          <w:szCs w:val="24"/>
        </w:rPr>
        <w:t>Appellees</w:t>
      </w:r>
      <w:r w:rsidR="008B58E7" w:rsidRPr="00A776A4">
        <w:rPr>
          <w:rFonts w:ascii="Courier New" w:eastAsia="MS Mincho" w:hAnsi="Courier New" w:cs="Courier New"/>
          <w:sz w:val="24"/>
          <w:szCs w:val="24"/>
        </w:rPr>
        <w:t xml:space="preserve"> Officer</w:t>
      </w:r>
      <w:r>
        <w:rPr>
          <w:rFonts w:ascii="Courier New" w:eastAsia="MS Mincho" w:hAnsi="Courier New" w:cs="Courier New"/>
          <w:sz w:val="24"/>
          <w:szCs w:val="24"/>
        </w:rPr>
        <w:t xml:space="preserve"> Will</w:t>
      </w:r>
      <w:r w:rsidR="008B58E7" w:rsidRPr="00A776A4">
        <w:rPr>
          <w:rFonts w:ascii="Courier New" w:eastAsia="MS Mincho" w:hAnsi="Courier New" w:cs="Courier New"/>
          <w:sz w:val="24"/>
          <w:szCs w:val="24"/>
        </w:rPr>
        <w:t xml:space="preserve"> Fritz,</w:t>
      </w:r>
      <w:r>
        <w:rPr>
          <w:rFonts w:ascii="Courier New" w:eastAsia="MS Mincho" w:hAnsi="Courier New" w:cs="Courier New"/>
          <w:sz w:val="24"/>
          <w:szCs w:val="24"/>
        </w:rPr>
        <w:t xml:space="preserve"> </w:t>
      </w:r>
      <w:r w:rsidR="00D72A29" w:rsidRPr="00960154">
        <w:rPr>
          <w:rFonts w:ascii="Courier New" w:eastAsia="Times New Roman" w:hAnsi="Courier New" w:cs="Times New Roman"/>
          <w:color w:val="000000"/>
          <w:sz w:val="24"/>
          <w:szCs w:val="24"/>
        </w:rPr>
        <w:t xml:space="preserve">Detective </w:t>
      </w:r>
      <w:r w:rsidR="003D73F5">
        <w:rPr>
          <w:rFonts w:ascii="Courier New" w:eastAsia="Times New Roman" w:hAnsi="Courier New" w:cs="Times New Roman"/>
          <w:color w:val="000000"/>
          <w:sz w:val="24"/>
          <w:szCs w:val="24"/>
        </w:rPr>
        <w:t>Gregory</w:t>
      </w:r>
      <w:r w:rsidR="00D72A29">
        <w:rPr>
          <w:rFonts w:ascii="Courier New" w:eastAsia="Times New Roman" w:hAnsi="Courier New" w:cs="Times New Roman"/>
          <w:color w:val="000000"/>
          <w:sz w:val="24"/>
          <w:szCs w:val="24"/>
        </w:rPr>
        <w:t xml:space="preserve"> </w:t>
      </w:r>
      <w:r w:rsidR="00D72A29" w:rsidRPr="00960154">
        <w:rPr>
          <w:rFonts w:ascii="Courier New" w:eastAsia="Times New Roman" w:hAnsi="Courier New" w:cs="Times New Roman"/>
          <w:color w:val="000000"/>
          <w:sz w:val="24"/>
          <w:szCs w:val="24"/>
        </w:rPr>
        <w:t>MacGill</w:t>
      </w:r>
      <w:r w:rsidR="00D72A29">
        <w:rPr>
          <w:rFonts w:ascii="Courier New" w:eastAsia="Times New Roman" w:hAnsi="Courier New" w:cs="Times New Roman"/>
          <w:color w:val="000000"/>
          <w:sz w:val="24"/>
          <w:szCs w:val="24"/>
        </w:rPr>
        <w:t>ray,</w:t>
      </w:r>
      <w:r w:rsidR="00D72A29" w:rsidRPr="00960154">
        <w:rPr>
          <w:rFonts w:ascii="Courier New" w:eastAsia="Times New Roman" w:hAnsi="Courier New" w:cs="Times New Roman"/>
          <w:color w:val="000000"/>
          <w:sz w:val="24"/>
          <w:szCs w:val="24"/>
        </w:rPr>
        <w:t xml:space="preserve"> Homer City Police Chief </w:t>
      </w:r>
      <w:r w:rsidR="000D6C4B">
        <w:rPr>
          <w:rFonts w:ascii="Courier New" w:eastAsia="Times New Roman" w:hAnsi="Courier New" w:cs="Times New Roman"/>
          <w:color w:val="000000"/>
          <w:sz w:val="24"/>
          <w:szCs w:val="24"/>
        </w:rPr>
        <w:t xml:space="preserve">Samuel </w:t>
      </w:r>
      <w:r w:rsidR="00D72A29">
        <w:rPr>
          <w:rFonts w:ascii="Courier New" w:eastAsia="Times New Roman" w:hAnsi="Courier New" w:cs="Times New Roman"/>
          <w:color w:val="000000"/>
          <w:sz w:val="24"/>
          <w:szCs w:val="24"/>
        </w:rPr>
        <w:t>Badcook,</w:t>
      </w:r>
      <w:r w:rsidR="00D72A29" w:rsidRPr="00960154">
        <w:rPr>
          <w:rFonts w:ascii="Courier New" w:eastAsia="Times New Roman" w:hAnsi="Courier New" w:cs="Times New Roman"/>
          <w:color w:val="000000"/>
          <w:sz w:val="24"/>
          <w:szCs w:val="24"/>
        </w:rPr>
        <w:t xml:space="preserve"> </w:t>
      </w:r>
      <w:r w:rsidRPr="00960154">
        <w:rPr>
          <w:rFonts w:ascii="Courier New" w:eastAsia="Times New Roman" w:hAnsi="Courier New" w:cs="Times New Roman"/>
          <w:color w:val="000000"/>
          <w:sz w:val="24"/>
          <w:szCs w:val="24"/>
        </w:rPr>
        <w:t xml:space="preserve">the City of Homer, </w:t>
      </w:r>
      <w:r w:rsidR="00D72A29">
        <w:rPr>
          <w:rFonts w:ascii="Courier New" w:eastAsia="Times New Roman" w:hAnsi="Courier New" w:cs="Times New Roman"/>
          <w:color w:val="000000"/>
          <w:sz w:val="24"/>
          <w:szCs w:val="24"/>
        </w:rPr>
        <w:t xml:space="preserve">and </w:t>
      </w:r>
      <w:r w:rsidRPr="00960154">
        <w:rPr>
          <w:rFonts w:ascii="Courier New" w:eastAsia="Times New Roman" w:hAnsi="Courier New" w:cs="Times New Roman"/>
          <w:color w:val="000000"/>
          <w:sz w:val="24"/>
          <w:szCs w:val="24"/>
        </w:rPr>
        <w:t xml:space="preserve">the Homer City </w:t>
      </w:r>
      <w:r>
        <w:rPr>
          <w:rFonts w:ascii="Courier New" w:eastAsia="Times New Roman" w:hAnsi="Courier New" w:cs="Times New Roman"/>
          <w:color w:val="000000"/>
          <w:sz w:val="24"/>
          <w:szCs w:val="24"/>
        </w:rPr>
        <w:t>P</w:t>
      </w:r>
      <w:r w:rsidRPr="00960154">
        <w:rPr>
          <w:rFonts w:ascii="Courier New" w:eastAsia="Times New Roman" w:hAnsi="Courier New" w:cs="Times New Roman"/>
          <w:color w:val="000000"/>
          <w:sz w:val="24"/>
          <w:szCs w:val="24"/>
        </w:rPr>
        <w:t>olice</w:t>
      </w:r>
      <w:r>
        <w:rPr>
          <w:rFonts w:ascii="Courier New" w:eastAsia="Times New Roman" w:hAnsi="Courier New" w:cs="Times New Roman"/>
          <w:color w:val="000000"/>
          <w:sz w:val="24"/>
          <w:szCs w:val="24"/>
        </w:rPr>
        <w:t xml:space="preserve"> Department</w:t>
      </w:r>
      <w:r w:rsidRPr="00960154">
        <w:rPr>
          <w:rFonts w:ascii="Courier New" w:eastAsia="Times New Roman" w:hAnsi="Courier New" w:cs="Times New Roman"/>
          <w:color w:val="000000"/>
          <w:sz w:val="24"/>
          <w:szCs w:val="24"/>
        </w:rPr>
        <w:t xml:space="preserve">, </w:t>
      </w:r>
      <w:r>
        <w:rPr>
          <w:rFonts w:ascii="Courier New" w:eastAsia="Times New Roman" w:hAnsi="Courier New" w:cs="Times New Roman"/>
          <w:color w:val="000000"/>
          <w:sz w:val="24"/>
          <w:szCs w:val="24"/>
        </w:rPr>
        <w:t>claiming</w:t>
      </w:r>
      <w:r w:rsidR="008B58E7" w:rsidRPr="00A776A4">
        <w:rPr>
          <w:rFonts w:ascii="Courier New" w:eastAsia="MS Mincho" w:hAnsi="Courier New" w:cs="Courier New"/>
          <w:sz w:val="24"/>
          <w:szCs w:val="24"/>
        </w:rPr>
        <w:t xml:space="preserve"> </w:t>
      </w:r>
      <w:r w:rsidR="008B58E7">
        <w:rPr>
          <w:rFonts w:ascii="Courier New" w:eastAsia="MS Mincho" w:hAnsi="Courier New" w:cs="Courier New"/>
          <w:sz w:val="24"/>
          <w:szCs w:val="24"/>
        </w:rPr>
        <w:t>violations of his First Amendment speech rights</w:t>
      </w:r>
      <w:r w:rsidR="00DE4FDF">
        <w:rPr>
          <w:rFonts w:ascii="Courier New" w:eastAsia="MS Mincho" w:hAnsi="Courier New" w:cs="Courier New"/>
          <w:sz w:val="24"/>
          <w:szCs w:val="24"/>
        </w:rPr>
        <w:t>.</w:t>
      </w:r>
      <w:r w:rsidR="008B58E7">
        <w:rPr>
          <w:rFonts w:ascii="Courier New" w:eastAsia="MS Mincho" w:hAnsi="Courier New" w:cs="Courier New"/>
          <w:sz w:val="24"/>
          <w:szCs w:val="24"/>
        </w:rPr>
        <w:t xml:space="preserve"> </w:t>
      </w:r>
      <w:r w:rsidR="00DE4FDF">
        <w:rPr>
          <w:rFonts w:ascii="Courier New" w:eastAsia="MS Mincho" w:hAnsi="Courier New" w:cs="Courier New"/>
          <w:sz w:val="24"/>
          <w:szCs w:val="24"/>
        </w:rPr>
        <w:t>Appellant Sidd</w:t>
      </w:r>
      <w:r w:rsidR="003F1437">
        <w:rPr>
          <w:rFonts w:ascii="Courier New" w:eastAsia="MS Mincho" w:hAnsi="Courier New" w:cs="Courier New"/>
          <w:sz w:val="24"/>
          <w:szCs w:val="24"/>
        </w:rPr>
        <w:t>, Executor of Tanner’s estate,</w:t>
      </w:r>
      <w:r w:rsidR="00DE4FDF">
        <w:rPr>
          <w:rFonts w:ascii="Courier New" w:eastAsia="MS Mincho" w:hAnsi="Courier New" w:cs="Courier New"/>
          <w:sz w:val="24"/>
          <w:szCs w:val="24"/>
        </w:rPr>
        <w:t xml:space="preserve"> also brought a claim </w:t>
      </w:r>
      <w:r w:rsidR="001C2378">
        <w:rPr>
          <w:rFonts w:ascii="Courier New" w:eastAsia="MS Mincho" w:hAnsi="Courier New" w:cs="Courier New"/>
          <w:sz w:val="24"/>
          <w:szCs w:val="24"/>
        </w:rPr>
        <w:t xml:space="preserve">against Appellee Fritz </w:t>
      </w:r>
      <w:r w:rsidR="00DE4FDF">
        <w:rPr>
          <w:rFonts w:ascii="Courier New" w:eastAsia="MS Mincho" w:hAnsi="Courier New" w:cs="Courier New"/>
          <w:sz w:val="24"/>
          <w:szCs w:val="24"/>
        </w:rPr>
        <w:t>individually and on behalf of the estate of Tanner Sidd, Appellant’s deceased brother, alleging a violation of</w:t>
      </w:r>
      <w:r w:rsidR="008B58E7">
        <w:rPr>
          <w:rFonts w:ascii="Courier New" w:eastAsia="MS Mincho" w:hAnsi="Courier New" w:cs="Courier New"/>
          <w:sz w:val="24"/>
          <w:szCs w:val="24"/>
        </w:rPr>
        <w:t xml:space="preserve"> his</w:t>
      </w:r>
      <w:r w:rsidR="00DE4FDF">
        <w:rPr>
          <w:rFonts w:ascii="Courier New" w:eastAsia="MS Mincho" w:hAnsi="Courier New" w:cs="Courier New"/>
          <w:sz w:val="24"/>
          <w:szCs w:val="24"/>
        </w:rPr>
        <w:t xml:space="preserve"> and Tanner Sidd’s</w:t>
      </w:r>
      <w:r w:rsidR="008B58E7">
        <w:rPr>
          <w:rFonts w:ascii="Courier New" w:eastAsia="MS Mincho" w:hAnsi="Courier New" w:cs="Courier New"/>
          <w:sz w:val="24"/>
          <w:szCs w:val="24"/>
        </w:rPr>
        <w:t xml:space="preserve"> Fourteenth Amendment due process rights</w:t>
      </w:r>
      <w:r w:rsidR="008B58E7" w:rsidRPr="00A776A4">
        <w:rPr>
          <w:rFonts w:ascii="Courier New" w:eastAsia="MS Mincho" w:hAnsi="Courier New" w:cs="Courier New"/>
          <w:sz w:val="24"/>
          <w:szCs w:val="24"/>
        </w:rPr>
        <w:t>.</w:t>
      </w:r>
      <w:r w:rsidR="008B58E7">
        <w:rPr>
          <w:rFonts w:ascii="Courier New" w:eastAsia="MS Mincho" w:hAnsi="Courier New" w:cs="Courier New"/>
          <w:sz w:val="24"/>
          <w:szCs w:val="24"/>
        </w:rPr>
        <w:t xml:space="preserve"> The </w:t>
      </w:r>
      <w:r w:rsidR="008B58E7" w:rsidRPr="00A776A4">
        <w:rPr>
          <w:rFonts w:ascii="Courier New" w:eastAsia="MS Mincho" w:hAnsi="Courier New" w:cs="Courier New"/>
          <w:sz w:val="24"/>
          <w:szCs w:val="24"/>
        </w:rPr>
        <w:t xml:space="preserve">United States District Court for the District of Albers </w:t>
      </w:r>
      <w:r w:rsidR="008B58E7">
        <w:rPr>
          <w:rFonts w:ascii="Courier New" w:eastAsia="MS Mincho" w:hAnsi="Courier New" w:cs="Courier New"/>
          <w:sz w:val="24"/>
          <w:szCs w:val="24"/>
        </w:rPr>
        <w:t xml:space="preserve">granted summary judgment for </w:t>
      </w:r>
      <w:r>
        <w:rPr>
          <w:rFonts w:ascii="Courier New" w:eastAsia="MS Mincho" w:hAnsi="Courier New" w:cs="Courier New"/>
          <w:sz w:val="24"/>
          <w:szCs w:val="24"/>
        </w:rPr>
        <w:t>Appellees</w:t>
      </w:r>
      <w:r w:rsidR="008B58E7">
        <w:rPr>
          <w:rFonts w:ascii="Courier New" w:eastAsia="MS Mincho" w:hAnsi="Courier New" w:cs="Courier New"/>
          <w:sz w:val="24"/>
          <w:szCs w:val="24"/>
        </w:rPr>
        <w:t xml:space="preserve"> on both claims, dismissing Petitioner’s suit. </w:t>
      </w:r>
      <w:r w:rsidR="008D7DA7">
        <w:rPr>
          <w:rFonts w:ascii="Courier New" w:eastAsia="MS Mincho" w:hAnsi="Courier New" w:cs="Courier New"/>
          <w:sz w:val="24"/>
          <w:szCs w:val="24"/>
        </w:rPr>
        <w:t xml:space="preserve">Appellant appealed that decision to this </w:t>
      </w:r>
      <w:r w:rsidR="001C2378">
        <w:rPr>
          <w:rFonts w:ascii="Courier New" w:eastAsia="MS Mincho" w:hAnsi="Courier New" w:cs="Courier New"/>
          <w:sz w:val="24"/>
          <w:szCs w:val="24"/>
        </w:rPr>
        <w:t>Court</w:t>
      </w:r>
      <w:r w:rsidR="008D7DA7">
        <w:rPr>
          <w:rFonts w:ascii="Courier New" w:eastAsia="MS Mincho" w:hAnsi="Courier New" w:cs="Courier New"/>
          <w:sz w:val="24"/>
          <w:szCs w:val="24"/>
        </w:rPr>
        <w:t>.</w:t>
      </w:r>
    </w:p>
    <w:p w14:paraId="614A47E3" w14:textId="5744D85A" w:rsidR="006A2EDF" w:rsidRPr="00033D0D" w:rsidRDefault="006A2EDF" w:rsidP="00694420">
      <w:pPr>
        <w:spacing w:line="480" w:lineRule="auto"/>
        <w:ind w:firstLine="720"/>
        <w:rPr>
          <w:rFonts w:ascii="Courier New" w:hAnsi="Courier New" w:cs="Courier New"/>
          <w:sz w:val="24"/>
          <w:szCs w:val="24"/>
        </w:rPr>
      </w:pPr>
      <w:r w:rsidRPr="00033D0D">
        <w:rPr>
          <w:rFonts w:ascii="Courier New" w:hAnsi="Courier New" w:cs="Courier New"/>
          <w:sz w:val="24"/>
          <w:szCs w:val="24"/>
        </w:rPr>
        <w:lastRenderedPageBreak/>
        <w:t xml:space="preserve">For the reasons discussed below, this Court AFFIRMS the district court’s decision </w:t>
      </w:r>
      <w:r w:rsidR="00D72A29">
        <w:rPr>
          <w:rFonts w:ascii="Courier New" w:hAnsi="Courier New" w:cs="Courier New"/>
          <w:sz w:val="24"/>
          <w:szCs w:val="24"/>
        </w:rPr>
        <w:t>granting summary judgment for Appellee</w:t>
      </w:r>
      <w:r w:rsidR="0019603C">
        <w:rPr>
          <w:rFonts w:ascii="Courier New" w:hAnsi="Courier New" w:cs="Courier New"/>
          <w:sz w:val="24"/>
          <w:szCs w:val="24"/>
        </w:rPr>
        <w:t>s</w:t>
      </w:r>
      <w:r w:rsidR="00D72A29">
        <w:rPr>
          <w:rFonts w:ascii="Courier New" w:hAnsi="Courier New" w:cs="Courier New"/>
          <w:sz w:val="24"/>
          <w:szCs w:val="24"/>
        </w:rPr>
        <w:t xml:space="preserve"> and dismissing Appellant’s suit</w:t>
      </w:r>
      <w:r w:rsidR="009F5860" w:rsidRPr="00033D0D">
        <w:rPr>
          <w:rFonts w:ascii="Courier New" w:hAnsi="Courier New" w:cs="Courier New"/>
          <w:sz w:val="24"/>
          <w:szCs w:val="24"/>
        </w:rPr>
        <w:t>.</w:t>
      </w:r>
    </w:p>
    <w:p w14:paraId="055C24AC" w14:textId="3BFC430A" w:rsidR="00461599" w:rsidRPr="00033D0D" w:rsidRDefault="00694420" w:rsidP="00694420">
      <w:pPr>
        <w:spacing w:line="480" w:lineRule="auto"/>
        <w:rPr>
          <w:rFonts w:ascii="Courier New" w:hAnsi="Courier New" w:cs="Courier New"/>
          <w:b/>
          <w:sz w:val="24"/>
          <w:szCs w:val="24"/>
          <w:u w:val="single"/>
        </w:rPr>
      </w:pPr>
      <w:r w:rsidRPr="00033D0D">
        <w:rPr>
          <w:rFonts w:ascii="Courier New" w:hAnsi="Courier New" w:cs="Courier New"/>
          <w:b/>
          <w:sz w:val="24"/>
          <w:szCs w:val="24"/>
          <w:u w:val="single"/>
        </w:rPr>
        <w:t>Facts and Proceedings Below</w:t>
      </w:r>
    </w:p>
    <w:p w14:paraId="2EF8465B" w14:textId="47363903" w:rsidR="00960154" w:rsidRDefault="000108F2" w:rsidP="00D72A29">
      <w:pPr>
        <w:spacing w:line="480" w:lineRule="auto"/>
        <w:ind w:firstLine="720"/>
      </w:pPr>
      <w:r w:rsidRPr="00033D0D">
        <w:rPr>
          <w:rFonts w:ascii="Courier New" w:hAnsi="Courier New" w:cs="Courier New"/>
          <w:sz w:val="24"/>
          <w:szCs w:val="24"/>
        </w:rPr>
        <w:t>The following fact</w:t>
      </w:r>
      <w:r w:rsidR="00033D0D" w:rsidRPr="00033D0D">
        <w:rPr>
          <w:rFonts w:ascii="Courier New" w:hAnsi="Courier New" w:cs="Courier New"/>
          <w:sz w:val="24"/>
          <w:szCs w:val="24"/>
        </w:rPr>
        <w:t>s are not in</w:t>
      </w:r>
      <w:r w:rsidRPr="00033D0D">
        <w:rPr>
          <w:rFonts w:ascii="Courier New" w:hAnsi="Courier New" w:cs="Courier New"/>
          <w:sz w:val="24"/>
          <w:szCs w:val="24"/>
        </w:rPr>
        <w:t xml:space="preserve"> dispute. </w:t>
      </w:r>
      <w:r w:rsidR="00960154">
        <w:rPr>
          <w:rFonts w:ascii="Courier New" w:eastAsia="Courier New" w:hAnsi="Courier New" w:cs="Courier New"/>
          <w:sz w:val="24"/>
          <w:szCs w:val="24"/>
        </w:rPr>
        <w:t xml:space="preserve">On the night of February </w:t>
      </w:r>
      <w:r w:rsidR="006B6C4A">
        <w:rPr>
          <w:rFonts w:ascii="Courier New" w:eastAsia="Courier New" w:hAnsi="Courier New" w:cs="Courier New"/>
          <w:sz w:val="24"/>
          <w:szCs w:val="24"/>
        </w:rPr>
        <w:t>8 and early morning of February 9</w:t>
      </w:r>
      <w:r w:rsidR="00960154">
        <w:rPr>
          <w:rFonts w:ascii="Courier New" w:eastAsia="Courier New" w:hAnsi="Courier New" w:cs="Courier New"/>
          <w:sz w:val="24"/>
          <w:szCs w:val="24"/>
        </w:rPr>
        <w:t>, 2015, Officer Will Fritz was working undercover in an unmarked police car in the Leakin Park</w:t>
      </w:r>
      <w:r w:rsidR="008D7DA7" w:rsidRPr="008D7DA7">
        <w:rPr>
          <w:rFonts w:ascii="Courier New" w:eastAsia="Courier New" w:hAnsi="Courier New" w:cs="Courier New"/>
          <w:sz w:val="24"/>
          <w:szCs w:val="24"/>
        </w:rPr>
        <w:t xml:space="preserve"> </w:t>
      </w:r>
      <w:r w:rsidR="008D7DA7">
        <w:rPr>
          <w:rFonts w:ascii="Courier New" w:eastAsia="Courier New" w:hAnsi="Courier New" w:cs="Courier New"/>
          <w:sz w:val="24"/>
          <w:szCs w:val="24"/>
        </w:rPr>
        <w:t>parking lot; Leakin Park is</w:t>
      </w:r>
      <w:r w:rsidR="00960154">
        <w:rPr>
          <w:rFonts w:ascii="Courier New" w:eastAsia="Courier New" w:hAnsi="Courier New" w:cs="Courier New"/>
          <w:sz w:val="24"/>
          <w:szCs w:val="24"/>
        </w:rPr>
        <w:t xml:space="preserve"> a nightclub in the economically depressed Woodlawn neighborhood of Homer City, Albers. Officer Fritz was on patrol by himself. Despite its location, Leakin Park is the most popular club in Homer City</w:t>
      </w:r>
      <w:r w:rsidR="00A15AE1">
        <w:rPr>
          <w:rFonts w:ascii="Courier New" w:eastAsia="Courier New" w:hAnsi="Courier New" w:cs="Courier New"/>
          <w:sz w:val="24"/>
          <w:szCs w:val="24"/>
        </w:rPr>
        <w:t xml:space="preserve"> and is</w:t>
      </w:r>
      <w:r w:rsidR="00960154">
        <w:rPr>
          <w:rFonts w:ascii="Courier New" w:eastAsia="Courier New" w:hAnsi="Courier New" w:cs="Courier New"/>
          <w:sz w:val="24"/>
          <w:szCs w:val="24"/>
        </w:rPr>
        <w:t xml:space="preserve"> famous for its lavish 80s and 90s-themed dance parties. </w:t>
      </w:r>
      <w:r w:rsidR="00A15AE1">
        <w:rPr>
          <w:rFonts w:ascii="Courier New" w:eastAsia="Courier New" w:hAnsi="Courier New" w:cs="Courier New"/>
          <w:sz w:val="24"/>
          <w:szCs w:val="24"/>
        </w:rPr>
        <w:t xml:space="preserve">Leakin Park </w:t>
      </w:r>
      <w:r w:rsidR="00960154">
        <w:rPr>
          <w:rFonts w:ascii="Courier New" w:eastAsia="Courier New" w:hAnsi="Courier New" w:cs="Courier New"/>
          <w:sz w:val="24"/>
          <w:szCs w:val="24"/>
        </w:rPr>
        <w:t xml:space="preserve">is also known </w:t>
      </w:r>
      <w:r w:rsidR="00A15AE1">
        <w:rPr>
          <w:rFonts w:ascii="Courier New" w:eastAsia="Courier New" w:hAnsi="Courier New" w:cs="Courier New"/>
          <w:sz w:val="24"/>
          <w:szCs w:val="24"/>
        </w:rPr>
        <w:t>to be</w:t>
      </w:r>
      <w:r w:rsidR="00960154">
        <w:rPr>
          <w:rFonts w:ascii="Courier New" w:eastAsia="Courier New" w:hAnsi="Courier New" w:cs="Courier New"/>
          <w:sz w:val="24"/>
          <w:szCs w:val="24"/>
        </w:rPr>
        <w:t xml:space="preserve"> the headquarters of the largest and most dangerous gang in Homer City, the Serial Killaz. The Serial Killaz are notorious for perpetuating street violence</w:t>
      </w:r>
      <w:r w:rsidR="006B6C4A">
        <w:rPr>
          <w:rFonts w:ascii="Courier New" w:eastAsia="Courier New" w:hAnsi="Courier New" w:cs="Courier New"/>
          <w:sz w:val="24"/>
          <w:szCs w:val="24"/>
        </w:rPr>
        <w:t>,</w:t>
      </w:r>
      <w:r w:rsidR="00960154">
        <w:rPr>
          <w:rFonts w:ascii="Courier New" w:eastAsia="Courier New" w:hAnsi="Courier New" w:cs="Courier New"/>
          <w:sz w:val="24"/>
          <w:szCs w:val="24"/>
        </w:rPr>
        <w:t xml:space="preserve"> and </w:t>
      </w:r>
      <w:r w:rsidR="006B6C4A">
        <w:rPr>
          <w:rFonts w:ascii="Courier New" w:eastAsia="Courier New" w:hAnsi="Courier New" w:cs="Courier New"/>
          <w:sz w:val="24"/>
          <w:szCs w:val="24"/>
        </w:rPr>
        <w:t>for engaging in</w:t>
      </w:r>
      <w:r w:rsidR="00960154">
        <w:rPr>
          <w:rFonts w:ascii="Courier New" w:eastAsia="Courier New" w:hAnsi="Courier New" w:cs="Courier New"/>
          <w:sz w:val="24"/>
          <w:szCs w:val="24"/>
        </w:rPr>
        <w:t xml:space="preserve"> drug and firearm sales. </w:t>
      </w:r>
    </w:p>
    <w:p w14:paraId="05AFD459" w14:textId="06360142" w:rsidR="00960154" w:rsidRDefault="00960154" w:rsidP="00960154">
      <w:pPr>
        <w:pStyle w:val="Normal1"/>
        <w:spacing w:line="480" w:lineRule="auto"/>
        <w:ind w:firstLine="720"/>
        <w:rPr>
          <w:rFonts w:ascii="Courier New" w:eastAsia="Courier New" w:hAnsi="Courier New" w:cs="Courier New"/>
          <w:sz w:val="24"/>
          <w:szCs w:val="24"/>
        </w:rPr>
      </w:pPr>
      <w:r>
        <w:rPr>
          <w:rFonts w:ascii="Courier New" w:eastAsia="Courier New" w:hAnsi="Courier New" w:cs="Courier New"/>
          <w:sz w:val="24"/>
          <w:szCs w:val="24"/>
        </w:rPr>
        <w:t>At approximately 12:30 a</w:t>
      </w:r>
      <w:r w:rsidR="006B6C4A">
        <w:rPr>
          <w:rFonts w:ascii="Courier New" w:eastAsia="Courier New" w:hAnsi="Courier New" w:cs="Courier New"/>
          <w:sz w:val="24"/>
          <w:szCs w:val="24"/>
        </w:rPr>
        <w:t>.</w:t>
      </w:r>
      <w:r>
        <w:rPr>
          <w:rFonts w:ascii="Courier New" w:eastAsia="Courier New" w:hAnsi="Courier New" w:cs="Courier New"/>
          <w:sz w:val="24"/>
          <w:szCs w:val="24"/>
        </w:rPr>
        <w:t>m</w:t>
      </w:r>
      <w:r w:rsidR="006B6C4A">
        <w:rPr>
          <w:rFonts w:ascii="Courier New" w:eastAsia="Courier New" w:hAnsi="Courier New" w:cs="Courier New"/>
          <w:sz w:val="24"/>
          <w:szCs w:val="24"/>
        </w:rPr>
        <w:t>. on February 9</w:t>
      </w:r>
      <w:r>
        <w:rPr>
          <w:rFonts w:ascii="Courier New" w:eastAsia="Courier New" w:hAnsi="Courier New" w:cs="Courier New"/>
          <w:sz w:val="24"/>
          <w:szCs w:val="24"/>
        </w:rPr>
        <w:t xml:space="preserve">, alleged high-ranking Serial Killaz members and newlyweds Jay </w:t>
      </w:r>
      <w:r w:rsidR="006B6C4A">
        <w:rPr>
          <w:rFonts w:ascii="Courier New" w:eastAsia="Courier New" w:hAnsi="Courier New" w:cs="Courier New"/>
          <w:sz w:val="24"/>
          <w:szCs w:val="24"/>
        </w:rPr>
        <w:t>Childress</w:t>
      </w:r>
      <w:r>
        <w:rPr>
          <w:rFonts w:ascii="Courier New" w:eastAsia="Courier New" w:hAnsi="Courier New" w:cs="Courier New"/>
          <w:sz w:val="24"/>
          <w:szCs w:val="24"/>
        </w:rPr>
        <w:t xml:space="preserve"> and Jenn </w:t>
      </w:r>
      <w:r w:rsidR="006B6C4A">
        <w:rPr>
          <w:rFonts w:ascii="Courier New" w:eastAsia="Courier New" w:hAnsi="Courier New" w:cs="Courier New"/>
          <w:sz w:val="24"/>
          <w:szCs w:val="24"/>
        </w:rPr>
        <w:t>Puxatawny</w:t>
      </w:r>
      <w:r>
        <w:rPr>
          <w:rFonts w:ascii="Courier New" w:eastAsia="Courier New" w:hAnsi="Courier New" w:cs="Courier New"/>
          <w:sz w:val="24"/>
          <w:szCs w:val="24"/>
        </w:rPr>
        <w:t xml:space="preserve"> exited Leakin Park, escorted by bouncer Don </w:t>
      </w:r>
      <w:r w:rsidR="006B6C4A">
        <w:rPr>
          <w:rFonts w:ascii="Courier New" w:eastAsia="Courier New" w:hAnsi="Courier New" w:cs="Courier New"/>
          <w:sz w:val="24"/>
          <w:szCs w:val="24"/>
        </w:rPr>
        <w:t>Fills</w:t>
      </w:r>
      <w:r>
        <w:rPr>
          <w:rFonts w:ascii="Courier New" w:eastAsia="Courier New" w:hAnsi="Courier New" w:cs="Courier New"/>
          <w:sz w:val="24"/>
          <w:szCs w:val="24"/>
        </w:rPr>
        <w:t xml:space="preserve">. </w:t>
      </w:r>
      <w:r w:rsidR="006B6C4A">
        <w:rPr>
          <w:rFonts w:ascii="Courier New" w:eastAsia="Courier New" w:hAnsi="Courier New" w:cs="Courier New"/>
          <w:sz w:val="24"/>
          <w:szCs w:val="24"/>
        </w:rPr>
        <w:t>Childress</w:t>
      </w:r>
      <w:r>
        <w:rPr>
          <w:rFonts w:ascii="Courier New" w:eastAsia="Courier New" w:hAnsi="Courier New" w:cs="Courier New"/>
          <w:sz w:val="24"/>
          <w:szCs w:val="24"/>
        </w:rPr>
        <w:t xml:space="preserve"> was noticeably agitated and was angrily yelling at </w:t>
      </w:r>
      <w:r w:rsidR="006B6C4A">
        <w:rPr>
          <w:rFonts w:ascii="Courier New" w:eastAsia="Courier New" w:hAnsi="Courier New" w:cs="Courier New"/>
          <w:sz w:val="24"/>
          <w:szCs w:val="24"/>
        </w:rPr>
        <w:t>Puxatawny</w:t>
      </w:r>
      <w:r>
        <w:rPr>
          <w:rFonts w:ascii="Courier New" w:eastAsia="Courier New" w:hAnsi="Courier New" w:cs="Courier New"/>
          <w:sz w:val="24"/>
          <w:szCs w:val="24"/>
        </w:rPr>
        <w:t xml:space="preserve">. </w:t>
      </w:r>
      <w:r w:rsidR="006B6C4A">
        <w:rPr>
          <w:rFonts w:ascii="Courier New" w:eastAsia="Courier New" w:hAnsi="Courier New" w:cs="Courier New"/>
          <w:sz w:val="24"/>
          <w:szCs w:val="24"/>
        </w:rPr>
        <w:t>According to Fills</w:t>
      </w:r>
      <w:r w:rsidR="009F6513">
        <w:rPr>
          <w:rFonts w:ascii="Courier New" w:eastAsia="Courier New" w:hAnsi="Courier New" w:cs="Courier New"/>
          <w:sz w:val="24"/>
          <w:szCs w:val="24"/>
        </w:rPr>
        <w:t>,</w:t>
      </w:r>
      <w:r>
        <w:rPr>
          <w:rFonts w:ascii="Courier New" w:eastAsia="Courier New" w:hAnsi="Courier New" w:cs="Courier New"/>
          <w:sz w:val="24"/>
          <w:szCs w:val="24"/>
        </w:rPr>
        <w:t xml:space="preserve"> </w:t>
      </w:r>
      <w:r w:rsidR="009F6513">
        <w:rPr>
          <w:rFonts w:ascii="Courier New" w:eastAsia="Courier New" w:hAnsi="Courier New" w:cs="Courier New"/>
          <w:sz w:val="24"/>
          <w:szCs w:val="24"/>
        </w:rPr>
        <w:t>Childress</w:t>
      </w:r>
      <w:r>
        <w:rPr>
          <w:rFonts w:ascii="Courier New" w:eastAsia="Courier New" w:hAnsi="Courier New" w:cs="Courier New"/>
          <w:sz w:val="24"/>
          <w:szCs w:val="24"/>
        </w:rPr>
        <w:t xml:space="preserve"> had been shouting that he wanted to go home</w:t>
      </w:r>
      <w:r w:rsidR="009F6513">
        <w:rPr>
          <w:rFonts w:ascii="Courier New" w:eastAsia="Courier New" w:hAnsi="Courier New" w:cs="Courier New"/>
          <w:sz w:val="24"/>
          <w:szCs w:val="24"/>
        </w:rPr>
        <w:t xml:space="preserve"> for at least an hour before the couple </w:t>
      </w:r>
      <w:r w:rsidR="008D7DA7">
        <w:rPr>
          <w:rFonts w:ascii="Courier New" w:eastAsia="Courier New" w:hAnsi="Courier New" w:cs="Courier New"/>
          <w:sz w:val="24"/>
          <w:szCs w:val="24"/>
        </w:rPr>
        <w:t>left</w:t>
      </w:r>
      <w:r>
        <w:rPr>
          <w:rFonts w:ascii="Courier New" w:eastAsia="Courier New" w:hAnsi="Courier New" w:cs="Courier New"/>
          <w:sz w:val="24"/>
          <w:szCs w:val="24"/>
        </w:rPr>
        <w:t xml:space="preserve">. </w:t>
      </w:r>
      <w:r w:rsidR="009F6513">
        <w:rPr>
          <w:rFonts w:ascii="Courier New" w:eastAsia="Courier New" w:hAnsi="Courier New" w:cs="Courier New"/>
          <w:sz w:val="24"/>
          <w:szCs w:val="24"/>
        </w:rPr>
        <w:t>Fills also stated that</w:t>
      </w:r>
      <w:r>
        <w:rPr>
          <w:rFonts w:ascii="Courier New" w:eastAsia="Courier New" w:hAnsi="Courier New" w:cs="Courier New"/>
          <w:sz w:val="24"/>
          <w:szCs w:val="24"/>
        </w:rPr>
        <w:t xml:space="preserve"> </w:t>
      </w:r>
      <w:r w:rsidR="009F6513">
        <w:rPr>
          <w:rFonts w:ascii="Courier New" w:eastAsia="Courier New" w:hAnsi="Courier New" w:cs="Courier New"/>
          <w:sz w:val="24"/>
          <w:szCs w:val="24"/>
        </w:rPr>
        <w:t>Childress</w:t>
      </w:r>
      <w:r>
        <w:rPr>
          <w:rFonts w:ascii="Courier New" w:eastAsia="Courier New" w:hAnsi="Courier New" w:cs="Courier New"/>
          <w:sz w:val="24"/>
          <w:szCs w:val="24"/>
        </w:rPr>
        <w:t xml:space="preserve"> and </w:t>
      </w:r>
      <w:r w:rsidR="009F6513">
        <w:rPr>
          <w:rFonts w:ascii="Courier New" w:eastAsia="Courier New" w:hAnsi="Courier New" w:cs="Courier New"/>
          <w:sz w:val="24"/>
          <w:szCs w:val="24"/>
        </w:rPr>
        <w:t>Puxatawny</w:t>
      </w:r>
      <w:r>
        <w:rPr>
          <w:rFonts w:ascii="Courier New" w:eastAsia="Courier New" w:hAnsi="Courier New" w:cs="Courier New"/>
          <w:sz w:val="24"/>
          <w:szCs w:val="24"/>
        </w:rPr>
        <w:t xml:space="preserve"> had been arguing over who should drive home that night. </w:t>
      </w:r>
      <w:r w:rsidR="009F6513">
        <w:rPr>
          <w:rFonts w:ascii="Courier New" w:eastAsia="Courier New" w:hAnsi="Courier New" w:cs="Courier New"/>
          <w:sz w:val="24"/>
          <w:szCs w:val="24"/>
        </w:rPr>
        <w:t>Childress</w:t>
      </w:r>
      <w:r>
        <w:rPr>
          <w:rFonts w:ascii="Courier New" w:eastAsia="Courier New" w:hAnsi="Courier New" w:cs="Courier New"/>
          <w:sz w:val="24"/>
          <w:szCs w:val="24"/>
        </w:rPr>
        <w:t xml:space="preserve"> </w:t>
      </w:r>
      <w:r>
        <w:rPr>
          <w:rFonts w:ascii="Courier New" w:eastAsia="Courier New" w:hAnsi="Courier New" w:cs="Courier New"/>
          <w:sz w:val="24"/>
          <w:szCs w:val="24"/>
        </w:rPr>
        <w:lastRenderedPageBreak/>
        <w:t xml:space="preserve">demanded to drive, but </w:t>
      </w:r>
      <w:r w:rsidR="009F6513">
        <w:rPr>
          <w:rFonts w:ascii="Courier New" w:eastAsia="Courier New" w:hAnsi="Courier New" w:cs="Courier New"/>
          <w:sz w:val="24"/>
          <w:szCs w:val="24"/>
        </w:rPr>
        <w:t>Puxatawny</w:t>
      </w:r>
      <w:r>
        <w:rPr>
          <w:rFonts w:ascii="Courier New" w:eastAsia="Courier New" w:hAnsi="Courier New" w:cs="Courier New"/>
          <w:sz w:val="24"/>
          <w:szCs w:val="24"/>
        </w:rPr>
        <w:t xml:space="preserve"> refused, insisting that </w:t>
      </w:r>
      <w:r w:rsidR="009F6513">
        <w:rPr>
          <w:rFonts w:ascii="Courier New" w:eastAsia="Courier New" w:hAnsi="Courier New" w:cs="Courier New"/>
          <w:sz w:val="24"/>
          <w:szCs w:val="24"/>
        </w:rPr>
        <w:t>Childress</w:t>
      </w:r>
      <w:r>
        <w:rPr>
          <w:rFonts w:ascii="Courier New" w:eastAsia="Courier New" w:hAnsi="Courier New" w:cs="Courier New"/>
          <w:sz w:val="24"/>
          <w:szCs w:val="24"/>
        </w:rPr>
        <w:t xml:space="preserve"> had had too much to drink. </w:t>
      </w:r>
      <w:r w:rsidR="009F6513">
        <w:rPr>
          <w:rFonts w:ascii="Courier New" w:eastAsia="Courier New" w:hAnsi="Courier New" w:cs="Courier New"/>
          <w:sz w:val="24"/>
          <w:szCs w:val="24"/>
        </w:rPr>
        <w:t>February 8</w:t>
      </w:r>
      <w:r>
        <w:rPr>
          <w:rFonts w:ascii="Courier New" w:eastAsia="Courier New" w:hAnsi="Courier New" w:cs="Courier New"/>
          <w:sz w:val="24"/>
          <w:szCs w:val="24"/>
        </w:rPr>
        <w:t xml:space="preserve"> was </w:t>
      </w:r>
      <w:r w:rsidR="009F6513">
        <w:rPr>
          <w:rFonts w:ascii="Courier New" w:eastAsia="Courier New" w:hAnsi="Courier New" w:cs="Courier New"/>
          <w:sz w:val="24"/>
          <w:szCs w:val="24"/>
        </w:rPr>
        <w:t>Childress</w:t>
      </w:r>
      <w:r>
        <w:rPr>
          <w:rFonts w:ascii="Courier New" w:eastAsia="Courier New" w:hAnsi="Courier New" w:cs="Courier New"/>
          <w:sz w:val="24"/>
          <w:szCs w:val="24"/>
        </w:rPr>
        <w:t>’</w:t>
      </w:r>
      <w:r w:rsidR="009F6513">
        <w:rPr>
          <w:rFonts w:ascii="Courier New" w:eastAsia="Courier New" w:hAnsi="Courier New" w:cs="Courier New"/>
          <w:sz w:val="24"/>
          <w:szCs w:val="24"/>
        </w:rPr>
        <w:t>s</w:t>
      </w:r>
      <w:r>
        <w:rPr>
          <w:rFonts w:ascii="Courier New" w:eastAsia="Courier New" w:hAnsi="Courier New" w:cs="Courier New"/>
          <w:sz w:val="24"/>
          <w:szCs w:val="24"/>
        </w:rPr>
        <w:t xml:space="preserve"> birthday, and witnesses inside Leakin Park observed that he had been drinking </w:t>
      </w:r>
      <w:r w:rsidR="009F6513">
        <w:rPr>
          <w:rFonts w:ascii="Courier New" w:eastAsia="Courier New" w:hAnsi="Courier New" w:cs="Courier New"/>
          <w:sz w:val="24"/>
          <w:szCs w:val="24"/>
        </w:rPr>
        <w:t xml:space="preserve">a steady stream of </w:t>
      </w:r>
      <w:r>
        <w:rPr>
          <w:rFonts w:ascii="Courier New" w:eastAsia="Courier New" w:hAnsi="Courier New" w:cs="Courier New"/>
          <w:sz w:val="24"/>
          <w:szCs w:val="24"/>
        </w:rPr>
        <w:t xml:space="preserve">scorpion bowls and pickleback shots throughout the evening. As a result, </w:t>
      </w:r>
      <w:r w:rsidR="009F6513">
        <w:rPr>
          <w:rFonts w:ascii="Courier New" w:eastAsia="Courier New" w:hAnsi="Courier New" w:cs="Courier New"/>
          <w:sz w:val="24"/>
          <w:szCs w:val="24"/>
        </w:rPr>
        <w:t>Childress</w:t>
      </w:r>
      <w:r>
        <w:rPr>
          <w:rFonts w:ascii="Courier New" w:eastAsia="Courier New" w:hAnsi="Courier New" w:cs="Courier New"/>
          <w:sz w:val="24"/>
          <w:szCs w:val="24"/>
        </w:rPr>
        <w:t xml:space="preserve"> had </w:t>
      </w:r>
      <w:r w:rsidR="009F6513">
        <w:rPr>
          <w:rFonts w:ascii="Courier New" w:eastAsia="Courier New" w:hAnsi="Courier New" w:cs="Courier New"/>
          <w:sz w:val="24"/>
          <w:szCs w:val="24"/>
        </w:rPr>
        <w:t xml:space="preserve">reportedly </w:t>
      </w:r>
      <w:r>
        <w:rPr>
          <w:rFonts w:ascii="Courier New" w:eastAsia="Courier New" w:hAnsi="Courier New" w:cs="Courier New"/>
          <w:sz w:val="24"/>
          <w:szCs w:val="24"/>
        </w:rPr>
        <w:t xml:space="preserve">become increasingly belligerent as the night progressed. </w:t>
      </w:r>
      <w:r w:rsidR="009F6513">
        <w:rPr>
          <w:rFonts w:ascii="Courier New" w:eastAsia="Courier New" w:hAnsi="Courier New" w:cs="Courier New"/>
          <w:sz w:val="24"/>
          <w:szCs w:val="24"/>
        </w:rPr>
        <w:t>Puxatawny, on the other hand,</w:t>
      </w:r>
      <w:r>
        <w:rPr>
          <w:rFonts w:ascii="Courier New" w:eastAsia="Courier New" w:hAnsi="Courier New" w:cs="Courier New"/>
          <w:sz w:val="24"/>
          <w:szCs w:val="24"/>
        </w:rPr>
        <w:t xml:space="preserve"> only consumed two beers, having agreed to be the designated driver. </w:t>
      </w:r>
    </w:p>
    <w:p w14:paraId="45721227" w14:textId="0AA5458F" w:rsidR="00960154" w:rsidRDefault="009F6513" w:rsidP="00960154">
      <w:pPr>
        <w:pStyle w:val="Normal1"/>
        <w:spacing w:line="480" w:lineRule="auto"/>
        <w:ind w:firstLine="720"/>
      </w:pPr>
      <w:r>
        <w:rPr>
          <w:rFonts w:ascii="Courier New" w:eastAsia="Courier New" w:hAnsi="Courier New" w:cs="Courier New"/>
          <w:sz w:val="24"/>
          <w:szCs w:val="24"/>
        </w:rPr>
        <w:t>Puxatawny</w:t>
      </w:r>
      <w:r w:rsidR="00960154">
        <w:rPr>
          <w:rFonts w:ascii="Courier New" w:eastAsia="Courier New" w:hAnsi="Courier New" w:cs="Courier New"/>
          <w:sz w:val="24"/>
          <w:szCs w:val="24"/>
        </w:rPr>
        <w:t>’s Cadillac Escalade</w:t>
      </w:r>
      <w:r w:rsidR="00FC74F2">
        <w:rPr>
          <w:rFonts w:ascii="Courier New" w:eastAsia="Courier New" w:hAnsi="Courier New" w:cs="Courier New"/>
          <w:sz w:val="24"/>
          <w:szCs w:val="24"/>
        </w:rPr>
        <w:t xml:space="preserve"> </w:t>
      </w:r>
      <w:r w:rsidR="00960154">
        <w:rPr>
          <w:rFonts w:ascii="Courier New" w:eastAsia="Courier New" w:hAnsi="Courier New" w:cs="Courier New"/>
          <w:sz w:val="24"/>
          <w:szCs w:val="24"/>
        </w:rPr>
        <w:t>was parked approximately twenty feet away from Officer Fritz’s unmarked police car.</w:t>
      </w:r>
      <w:r w:rsidR="008D7DA7">
        <w:rPr>
          <w:rFonts w:ascii="Courier New" w:eastAsia="Courier New" w:hAnsi="Courier New" w:cs="Courier New"/>
          <w:sz w:val="24"/>
          <w:szCs w:val="24"/>
        </w:rPr>
        <w:t xml:space="preserve"> R</w:t>
      </w:r>
      <w:r w:rsidR="00960154">
        <w:rPr>
          <w:rFonts w:ascii="Courier New" w:eastAsia="Courier New" w:hAnsi="Courier New" w:cs="Courier New"/>
          <w:sz w:val="24"/>
          <w:szCs w:val="24"/>
        </w:rPr>
        <w:t xml:space="preserve">ecognizing </w:t>
      </w:r>
      <w:r>
        <w:rPr>
          <w:rFonts w:ascii="Courier New" w:eastAsia="Courier New" w:hAnsi="Courier New" w:cs="Courier New"/>
          <w:sz w:val="24"/>
          <w:szCs w:val="24"/>
        </w:rPr>
        <w:t>Childress</w:t>
      </w:r>
      <w:r w:rsidR="00960154">
        <w:rPr>
          <w:rFonts w:ascii="Courier New" w:eastAsia="Courier New" w:hAnsi="Courier New" w:cs="Courier New"/>
          <w:sz w:val="24"/>
          <w:szCs w:val="24"/>
        </w:rPr>
        <w:t xml:space="preserve"> and </w:t>
      </w:r>
      <w:r>
        <w:rPr>
          <w:rFonts w:ascii="Courier New" w:eastAsia="Courier New" w:hAnsi="Courier New" w:cs="Courier New"/>
          <w:sz w:val="24"/>
          <w:szCs w:val="24"/>
        </w:rPr>
        <w:t>Puxatawny</w:t>
      </w:r>
      <w:r w:rsidR="00960154">
        <w:rPr>
          <w:rFonts w:ascii="Courier New" w:eastAsia="Courier New" w:hAnsi="Courier New" w:cs="Courier New"/>
          <w:sz w:val="24"/>
          <w:szCs w:val="24"/>
        </w:rPr>
        <w:t xml:space="preserve"> as </w:t>
      </w:r>
      <w:r w:rsidR="008D7DA7">
        <w:rPr>
          <w:rFonts w:ascii="Courier New" w:eastAsia="Courier New" w:hAnsi="Courier New" w:cs="Courier New"/>
          <w:sz w:val="24"/>
          <w:szCs w:val="24"/>
        </w:rPr>
        <w:t xml:space="preserve">purported </w:t>
      </w:r>
      <w:r w:rsidR="00960154">
        <w:rPr>
          <w:rFonts w:ascii="Courier New" w:eastAsia="Courier New" w:hAnsi="Courier New" w:cs="Courier New"/>
          <w:sz w:val="24"/>
          <w:szCs w:val="24"/>
        </w:rPr>
        <w:t xml:space="preserve">high-ranking members of the Serial Killaz, </w:t>
      </w:r>
      <w:r w:rsidR="008D7DA7">
        <w:rPr>
          <w:rFonts w:ascii="Courier New" w:eastAsia="Courier New" w:hAnsi="Courier New" w:cs="Courier New"/>
          <w:sz w:val="24"/>
          <w:szCs w:val="24"/>
        </w:rPr>
        <w:t xml:space="preserve">Officer Fritz </w:t>
      </w:r>
      <w:r w:rsidR="00960154">
        <w:rPr>
          <w:rFonts w:ascii="Courier New" w:eastAsia="Courier New" w:hAnsi="Courier New" w:cs="Courier New"/>
          <w:sz w:val="24"/>
          <w:szCs w:val="24"/>
        </w:rPr>
        <w:t>watched the pair carefully</w:t>
      </w:r>
      <w:r w:rsidR="00FC74F2">
        <w:rPr>
          <w:rFonts w:ascii="Courier New" w:eastAsia="Courier New" w:hAnsi="Courier New" w:cs="Courier New"/>
          <w:sz w:val="24"/>
          <w:szCs w:val="24"/>
        </w:rPr>
        <w:t xml:space="preserve"> as they walked to the</w:t>
      </w:r>
      <w:r w:rsidR="008D7DA7">
        <w:rPr>
          <w:rFonts w:ascii="Courier New" w:eastAsia="Courier New" w:hAnsi="Courier New" w:cs="Courier New"/>
          <w:sz w:val="24"/>
          <w:szCs w:val="24"/>
        </w:rPr>
        <w:t>ir car</w:t>
      </w:r>
      <w:r w:rsidR="00960154">
        <w:rPr>
          <w:rFonts w:ascii="Courier New" w:eastAsia="Courier New" w:hAnsi="Courier New" w:cs="Courier New"/>
          <w:sz w:val="24"/>
          <w:szCs w:val="24"/>
        </w:rPr>
        <w:t xml:space="preserve">. As </w:t>
      </w:r>
      <w:r>
        <w:rPr>
          <w:rFonts w:ascii="Courier New" w:eastAsia="Courier New" w:hAnsi="Courier New" w:cs="Courier New"/>
          <w:sz w:val="24"/>
          <w:szCs w:val="24"/>
        </w:rPr>
        <w:t>Childress</w:t>
      </w:r>
      <w:r w:rsidR="00960154">
        <w:rPr>
          <w:rFonts w:ascii="Courier New" w:eastAsia="Courier New" w:hAnsi="Courier New" w:cs="Courier New"/>
          <w:sz w:val="24"/>
          <w:szCs w:val="24"/>
        </w:rPr>
        <w:t xml:space="preserve"> and </w:t>
      </w:r>
      <w:r>
        <w:rPr>
          <w:rFonts w:ascii="Courier New" w:eastAsia="Courier New" w:hAnsi="Courier New" w:cs="Courier New"/>
          <w:sz w:val="24"/>
          <w:szCs w:val="24"/>
        </w:rPr>
        <w:t>Puxatawny</w:t>
      </w:r>
      <w:r w:rsidR="00960154">
        <w:rPr>
          <w:rFonts w:ascii="Courier New" w:eastAsia="Courier New" w:hAnsi="Courier New" w:cs="Courier New"/>
          <w:sz w:val="24"/>
          <w:szCs w:val="24"/>
        </w:rPr>
        <w:t xml:space="preserve"> approached </w:t>
      </w:r>
      <w:r>
        <w:rPr>
          <w:rFonts w:ascii="Courier New" w:eastAsia="Courier New" w:hAnsi="Courier New" w:cs="Courier New"/>
          <w:sz w:val="24"/>
          <w:szCs w:val="24"/>
        </w:rPr>
        <w:t>Puxatawny</w:t>
      </w:r>
      <w:r w:rsidR="00960154">
        <w:rPr>
          <w:rFonts w:ascii="Courier New" w:eastAsia="Courier New" w:hAnsi="Courier New" w:cs="Courier New"/>
          <w:sz w:val="24"/>
          <w:szCs w:val="24"/>
        </w:rPr>
        <w:t xml:space="preserve">’s </w:t>
      </w:r>
      <w:r w:rsidR="008D7DA7">
        <w:rPr>
          <w:rFonts w:ascii="Courier New" w:eastAsia="Courier New" w:hAnsi="Courier New" w:cs="Courier New"/>
          <w:sz w:val="24"/>
          <w:szCs w:val="24"/>
        </w:rPr>
        <w:t>car</w:t>
      </w:r>
      <w:r w:rsidR="00960154">
        <w:rPr>
          <w:rFonts w:ascii="Courier New" w:eastAsia="Courier New" w:hAnsi="Courier New" w:cs="Courier New"/>
          <w:sz w:val="24"/>
          <w:szCs w:val="24"/>
        </w:rPr>
        <w:t xml:space="preserve">, </w:t>
      </w:r>
      <w:r>
        <w:rPr>
          <w:rFonts w:ascii="Courier New" w:eastAsia="Courier New" w:hAnsi="Courier New" w:cs="Courier New"/>
          <w:sz w:val="24"/>
          <w:szCs w:val="24"/>
        </w:rPr>
        <w:t>Puxatawny</w:t>
      </w:r>
      <w:r w:rsidR="00960154">
        <w:rPr>
          <w:rFonts w:ascii="Courier New" w:eastAsia="Courier New" w:hAnsi="Courier New" w:cs="Courier New"/>
          <w:sz w:val="24"/>
          <w:szCs w:val="24"/>
        </w:rPr>
        <w:t xml:space="preserve"> unzipped her handbag and retrieved her car keys. </w:t>
      </w:r>
      <w:r>
        <w:rPr>
          <w:rFonts w:ascii="Courier New" w:eastAsia="Courier New" w:hAnsi="Courier New" w:cs="Courier New"/>
          <w:sz w:val="24"/>
          <w:szCs w:val="24"/>
        </w:rPr>
        <w:t>Childress</w:t>
      </w:r>
      <w:r w:rsidR="00960154">
        <w:rPr>
          <w:rFonts w:ascii="Courier New" w:eastAsia="Courier New" w:hAnsi="Courier New" w:cs="Courier New"/>
          <w:sz w:val="24"/>
          <w:szCs w:val="24"/>
        </w:rPr>
        <w:t xml:space="preserve"> lunged at </w:t>
      </w:r>
      <w:r>
        <w:rPr>
          <w:rFonts w:ascii="Courier New" w:eastAsia="Courier New" w:hAnsi="Courier New" w:cs="Courier New"/>
          <w:sz w:val="24"/>
          <w:szCs w:val="24"/>
        </w:rPr>
        <w:t>Puxatawny</w:t>
      </w:r>
      <w:r w:rsidR="00960154">
        <w:rPr>
          <w:rFonts w:ascii="Courier New" w:eastAsia="Courier New" w:hAnsi="Courier New" w:cs="Courier New"/>
          <w:sz w:val="24"/>
          <w:szCs w:val="24"/>
        </w:rPr>
        <w:t xml:space="preserve"> and grabbed the keys from her hand. A struggle ensued, and </w:t>
      </w:r>
      <w:r>
        <w:rPr>
          <w:rFonts w:ascii="Courier New" w:eastAsia="Courier New" w:hAnsi="Courier New" w:cs="Courier New"/>
          <w:sz w:val="24"/>
          <w:szCs w:val="24"/>
        </w:rPr>
        <w:t>Puxatawny</w:t>
      </w:r>
      <w:r w:rsidR="00960154">
        <w:rPr>
          <w:rFonts w:ascii="Courier New" w:eastAsia="Courier New" w:hAnsi="Courier New" w:cs="Courier New"/>
          <w:sz w:val="24"/>
          <w:szCs w:val="24"/>
        </w:rPr>
        <w:t xml:space="preserve"> dropped her open handbag to the ground. Officer Fritz observed a small, clear plastic baggie containing a white, powdery substance fall out of </w:t>
      </w:r>
      <w:r>
        <w:rPr>
          <w:rFonts w:ascii="Courier New" w:eastAsia="Courier New" w:hAnsi="Courier New" w:cs="Courier New"/>
          <w:sz w:val="24"/>
          <w:szCs w:val="24"/>
        </w:rPr>
        <w:t>Puxatawny</w:t>
      </w:r>
      <w:r w:rsidR="00960154">
        <w:rPr>
          <w:rFonts w:ascii="Courier New" w:eastAsia="Courier New" w:hAnsi="Courier New" w:cs="Courier New"/>
          <w:sz w:val="24"/>
          <w:szCs w:val="24"/>
        </w:rPr>
        <w:t xml:space="preserve">’s handbag and onto the ground. Believing this substance to be cocaine, Officer Fritz exited his police car and </w:t>
      </w:r>
      <w:r w:rsidR="00F51E10">
        <w:rPr>
          <w:rFonts w:ascii="Courier New" w:eastAsia="Courier New" w:hAnsi="Courier New" w:cs="Courier New"/>
          <w:sz w:val="24"/>
          <w:szCs w:val="24"/>
        </w:rPr>
        <w:t xml:space="preserve">ordered Puxatawny to place her hands on the hood of the </w:t>
      </w:r>
      <w:r w:rsidR="008D7DA7">
        <w:rPr>
          <w:rFonts w:ascii="Courier New" w:eastAsia="Courier New" w:hAnsi="Courier New" w:cs="Courier New"/>
          <w:sz w:val="24"/>
          <w:szCs w:val="24"/>
        </w:rPr>
        <w:t>car</w:t>
      </w:r>
      <w:r w:rsidR="00F51E10">
        <w:rPr>
          <w:rFonts w:ascii="Courier New" w:eastAsia="Courier New" w:hAnsi="Courier New" w:cs="Courier New"/>
          <w:sz w:val="24"/>
          <w:szCs w:val="24"/>
        </w:rPr>
        <w:t>, stating that she was under arrest</w:t>
      </w:r>
      <w:r w:rsidR="00960154">
        <w:rPr>
          <w:rFonts w:ascii="Courier New" w:eastAsia="Courier New" w:hAnsi="Courier New" w:cs="Courier New"/>
          <w:sz w:val="24"/>
          <w:szCs w:val="24"/>
        </w:rPr>
        <w:t xml:space="preserve">. </w:t>
      </w:r>
    </w:p>
    <w:p w14:paraId="442F485F" w14:textId="7B2DAA8D" w:rsidR="00960154" w:rsidRDefault="009F6513" w:rsidP="00960154">
      <w:pPr>
        <w:pStyle w:val="Normal1"/>
        <w:spacing w:line="480" w:lineRule="auto"/>
        <w:ind w:firstLine="720"/>
        <w:rPr>
          <w:rFonts w:ascii="Courier New" w:eastAsia="Courier New" w:hAnsi="Courier New" w:cs="Courier New"/>
          <w:sz w:val="24"/>
          <w:szCs w:val="24"/>
        </w:rPr>
      </w:pPr>
      <w:r>
        <w:rPr>
          <w:rFonts w:ascii="Courier New" w:eastAsia="Courier New" w:hAnsi="Courier New" w:cs="Courier New"/>
          <w:sz w:val="24"/>
          <w:szCs w:val="24"/>
        </w:rPr>
        <w:t>Puxatawny</w:t>
      </w:r>
      <w:r w:rsidR="00960154">
        <w:rPr>
          <w:rFonts w:ascii="Courier New" w:eastAsia="Courier New" w:hAnsi="Courier New" w:cs="Courier New"/>
          <w:sz w:val="24"/>
          <w:szCs w:val="24"/>
        </w:rPr>
        <w:t xml:space="preserve"> initially resisted arrest, maintaining that the white powdery </w:t>
      </w:r>
      <w:r w:rsidR="00F51E10">
        <w:rPr>
          <w:rFonts w:ascii="Courier New" w:eastAsia="Courier New" w:hAnsi="Courier New" w:cs="Courier New"/>
          <w:sz w:val="24"/>
          <w:szCs w:val="24"/>
        </w:rPr>
        <w:t>substance in the baggie</w:t>
      </w:r>
      <w:r w:rsidR="00960154">
        <w:rPr>
          <w:rFonts w:ascii="Courier New" w:eastAsia="Courier New" w:hAnsi="Courier New" w:cs="Courier New"/>
          <w:sz w:val="24"/>
          <w:szCs w:val="24"/>
        </w:rPr>
        <w:t xml:space="preserve"> was not cocaine but was </w:t>
      </w:r>
      <w:r w:rsidR="00960154">
        <w:rPr>
          <w:rFonts w:ascii="Courier New" w:eastAsia="Courier New" w:hAnsi="Courier New" w:cs="Courier New"/>
          <w:sz w:val="24"/>
          <w:szCs w:val="24"/>
        </w:rPr>
        <w:lastRenderedPageBreak/>
        <w:t xml:space="preserve">instead crushed </w:t>
      </w:r>
      <w:r w:rsidR="00F51E10">
        <w:rPr>
          <w:rFonts w:ascii="Courier New" w:eastAsia="Courier New" w:hAnsi="Courier New" w:cs="Courier New"/>
          <w:sz w:val="24"/>
          <w:szCs w:val="24"/>
        </w:rPr>
        <w:t xml:space="preserve">up </w:t>
      </w:r>
      <w:r w:rsidR="00960154">
        <w:rPr>
          <w:rFonts w:ascii="Courier New" w:eastAsia="Courier New" w:hAnsi="Courier New" w:cs="Courier New"/>
          <w:sz w:val="24"/>
          <w:szCs w:val="24"/>
        </w:rPr>
        <w:t xml:space="preserve">breath mints. She pointed to </w:t>
      </w:r>
      <w:r>
        <w:rPr>
          <w:rFonts w:ascii="Courier New" w:eastAsia="Courier New" w:hAnsi="Courier New" w:cs="Courier New"/>
          <w:sz w:val="24"/>
          <w:szCs w:val="24"/>
        </w:rPr>
        <w:t>Childress</w:t>
      </w:r>
      <w:r w:rsidR="00960154">
        <w:rPr>
          <w:rFonts w:ascii="Courier New" w:eastAsia="Courier New" w:hAnsi="Courier New" w:cs="Courier New"/>
          <w:sz w:val="24"/>
          <w:szCs w:val="24"/>
        </w:rPr>
        <w:t xml:space="preserve">, </w:t>
      </w:r>
      <w:r w:rsidR="00F51E10">
        <w:rPr>
          <w:rFonts w:ascii="Courier New" w:eastAsia="Courier New" w:hAnsi="Courier New" w:cs="Courier New"/>
          <w:sz w:val="24"/>
          <w:szCs w:val="24"/>
        </w:rPr>
        <w:t>telling</w:t>
      </w:r>
      <w:r w:rsidR="00960154">
        <w:rPr>
          <w:rFonts w:ascii="Courier New" w:eastAsia="Courier New" w:hAnsi="Courier New" w:cs="Courier New"/>
          <w:sz w:val="24"/>
          <w:szCs w:val="24"/>
        </w:rPr>
        <w:t xml:space="preserve"> Officer Fritz that her husband was heavily intoxicated and that “</w:t>
      </w:r>
      <w:r w:rsidR="00F51E10">
        <w:rPr>
          <w:rFonts w:ascii="Courier New" w:eastAsia="Courier New" w:hAnsi="Courier New" w:cs="Courier New"/>
          <w:sz w:val="24"/>
          <w:szCs w:val="24"/>
        </w:rPr>
        <w:t xml:space="preserve">I need to </w:t>
      </w:r>
      <w:r w:rsidR="00960154">
        <w:rPr>
          <w:rFonts w:ascii="Courier New" w:eastAsia="Courier New" w:hAnsi="Courier New" w:cs="Courier New"/>
          <w:sz w:val="24"/>
          <w:szCs w:val="24"/>
        </w:rPr>
        <w:t xml:space="preserve">get him home and put him in bed face-down.” During the course of </w:t>
      </w:r>
      <w:r w:rsidR="00F51E10">
        <w:rPr>
          <w:rFonts w:ascii="Courier New" w:eastAsia="Courier New" w:hAnsi="Courier New" w:cs="Courier New"/>
          <w:sz w:val="24"/>
          <w:szCs w:val="24"/>
        </w:rPr>
        <w:t>Puxatawny’s</w:t>
      </w:r>
      <w:r w:rsidR="00960154">
        <w:rPr>
          <w:rFonts w:ascii="Courier New" w:eastAsia="Courier New" w:hAnsi="Courier New" w:cs="Courier New"/>
          <w:sz w:val="24"/>
          <w:szCs w:val="24"/>
        </w:rPr>
        <w:t xml:space="preserve"> arrest, </w:t>
      </w:r>
      <w:r>
        <w:rPr>
          <w:rFonts w:ascii="Courier New" w:eastAsia="Courier New" w:hAnsi="Courier New" w:cs="Courier New"/>
          <w:sz w:val="24"/>
          <w:szCs w:val="24"/>
        </w:rPr>
        <w:t>Childress</w:t>
      </w:r>
      <w:r w:rsidR="00960154">
        <w:rPr>
          <w:rFonts w:ascii="Courier New" w:eastAsia="Courier New" w:hAnsi="Courier New" w:cs="Courier New"/>
          <w:sz w:val="24"/>
          <w:szCs w:val="24"/>
        </w:rPr>
        <w:t xml:space="preserve"> repeatedly stated, “I wanna go home. I wanna go home.” Officer Fritz admits that </w:t>
      </w:r>
      <w:r>
        <w:rPr>
          <w:rFonts w:ascii="Courier New" w:eastAsia="Courier New" w:hAnsi="Courier New" w:cs="Courier New"/>
          <w:sz w:val="24"/>
          <w:szCs w:val="24"/>
        </w:rPr>
        <w:t>Childress</w:t>
      </w:r>
      <w:r w:rsidR="00960154">
        <w:rPr>
          <w:rFonts w:ascii="Courier New" w:eastAsia="Courier New" w:hAnsi="Courier New" w:cs="Courier New"/>
          <w:sz w:val="24"/>
          <w:szCs w:val="24"/>
        </w:rPr>
        <w:t xml:space="preserve"> was slurring his speech and that </w:t>
      </w:r>
      <w:r>
        <w:rPr>
          <w:rFonts w:ascii="Courier New" w:eastAsia="Courier New" w:hAnsi="Courier New" w:cs="Courier New"/>
          <w:sz w:val="24"/>
          <w:szCs w:val="24"/>
        </w:rPr>
        <w:t>Childress</w:t>
      </w:r>
      <w:r w:rsidR="00960154">
        <w:rPr>
          <w:rFonts w:ascii="Courier New" w:eastAsia="Courier New" w:hAnsi="Courier New" w:cs="Courier New"/>
          <w:sz w:val="24"/>
          <w:szCs w:val="24"/>
        </w:rPr>
        <w:t>’</w:t>
      </w:r>
      <w:r w:rsidR="00F51E10">
        <w:rPr>
          <w:rFonts w:ascii="Courier New" w:eastAsia="Courier New" w:hAnsi="Courier New" w:cs="Courier New"/>
          <w:sz w:val="24"/>
          <w:szCs w:val="24"/>
        </w:rPr>
        <w:t>s</w:t>
      </w:r>
      <w:r w:rsidR="00960154">
        <w:rPr>
          <w:rFonts w:ascii="Courier New" w:eastAsia="Courier New" w:hAnsi="Courier New" w:cs="Courier New"/>
          <w:sz w:val="24"/>
          <w:szCs w:val="24"/>
        </w:rPr>
        <w:t xml:space="preserve"> breath smelled of alcohol. </w:t>
      </w:r>
      <w:r w:rsidR="00F51E10">
        <w:rPr>
          <w:rFonts w:ascii="Courier New" w:eastAsia="Courier New" w:hAnsi="Courier New" w:cs="Courier New"/>
          <w:sz w:val="24"/>
          <w:szCs w:val="24"/>
        </w:rPr>
        <w:t>Officer Fritz</w:t>
      </w:r>
      <w:r w:rsidR="00960154">
        <w:rPr>
          <w:rFonts w:ascii="Courier New" w:eastAsia="Courier New" w:hAnsi="Courier New" w:cs="Courier New"/>
          <w:sz w:val="24"/>
          <w:szCs w:val="24"/>
        </w:rPr>
        <w:t xml:space="preserve"> also admits that </w:t>
      </w:r>
      <w:r>
        <w:rPr>
          <w:rFonts w:ascii="Courier New" w:eastAsia="Courier New" w:hAnsi="Courier New" w:cs="Courier New"/>
          <w:sz w:val="24"/>
          <w:szCs w:val="24"/>
        </w:rPr>
        <w:t>Puxatawny</w:t>
      </w:r>
      <w:r w:rsidR="00960154">
        <w:rPr>
          <w:rFonts w:ascii="Courier New" w:eastAsia="Courier New" w:hAnsi="Courier New" w:cs="Courier New"/>
          <w:sz w:val="24"/>
          <w:szCs w:val="24"/>
        </w:rPr>
        <w:t xml:space="preserve"> did not appear to be intoxicated. </w:t>
      </w:r>
      <w:r w:rsidR="00F51E10">
        <w:rPr>
          <w:rFonts w:ascii="Courier New" w:eastAsia="Courier New" w:hAnsi="Courier New" w:cs="Courier New"/>
          <w:sz w:val="24"/>
          <w:szCs w:val="24"/>
        </w:rPr>
        <w:t>Finally, Officer Fritz admits that when he interviewed Fills prior to leaving the scene, Fills told him that Childress had been drinking heavily and had been belligerent.</w:t>
      </w:r>
    </w:p>
    <w:p w14:paraId="64F8350F" w14:textId="6A88AF15" w:rsidR="00960154" w:rsidRDefault="00F51E10" w:rsidP="00960154">
      <w:pPr>
        <w:pStyle w:val="Normal1"/>
        <w:spacing w:line="480" w:lineRule="auto"/>
        <w:ind w:firstLine="720"/>
      </w:pPr>
      <w:r>
        <w:rPr>
          <w:rFonts w:ascii="Courier New" w:eastAsia="Courier New" w:hAnsi="Courier New" w:cs="Courier New"/>
          <w:sz w:val="24"/>
          <w:szCs w:val="24"/>
        </w:rPr>
        <w:t xml:space="preserve">Pursuant to the arrest, </w:t>
      </w:r>
      <w:r w:rsidR="00960154">
        <w:rPr>
          <w:rFonts w:ascii="Courier New" w:eastAsia="Courier New" w:hAnsi="Courier New" w:cs="Courier New"/>
          <w:sz w:val="24"/>
          <w:szCs w:val="24"/>
        </w:rPr>
        <w:t>Officer Fritz performed a pat</w:t>
      </w:r>
      <w:r w:rsidR="000D6C4B">
        <w:rPr>
          <w:rFonts w:ascii="Courier New" w:eastAsia="Courier New" w:hAnsi="Courier New" w:cs="Courier New"/>
          <w:sz w:val="24"/>
          <w:szCs w:val="24"/>
        </w:rPr>
        <w:t xml:space="preserve"> </w:t>
      </w:r>
      <w:r w:rsidR="00960154">
        <w:rPr>
          <w:rFonts w:ascii="Courier New" w:eastAsia="Courier New" w:hAnsi="Courier New" w:cs="Courier New"/>
          <w:sz w:val="24"/>
          <w:szCs w:val="24"/>
        </w:rPr>
        <w:t xml:space="preserve">down of </w:t>
      </w:r>
      <w:r w:rsidR="009F6513">
        <w:rPr>
          <w:rFonts w:ascii="Courier New" w:eastAsia="Courier New" w:hAnsi="Courier New" w:cs="Courier New"/>
          <w:sz w:val="24"/>
          <w:szCs w:val="24"/>
        </w:rPr>
        <w:t>Puxatawny</w:t>
      </w:r>
      <w:r w:rsidR="00960154">
        <w:rPr>
          <w:rFonts w:ascii="Courier New" w:eastAsia="Courier New" w:hAnsi="Courier New" w:cs="Courier New"/>
          <w:sz w:val="24"/>
          <w:szCs w:val="24"/>
        </w:rPr>
        <w:t xml:space="preserve">’s person, which yielded another small baggie of </w:t>
      </w:r>
      <w:r>
        <w:rPr>
          <w:rFonts w:ascii="Courier New" w:eastAsia="Courier New" w:hAnsi="Courier New" w:cs="Courier New"/>
          <w:sz w:val="24"/>
          <w:szCs w:val="24"/>
        </w:rPr>
        <w:t xml:space="preserve">a </w:t>
      </w:r>
      <w:r w:rsidR="00960154">
        <w:rPr>
          <w:rFonts w:ascii="Courier New" w:eastAsia="Courier New" w:hAnsi="Courier New" w:cs="Courier New"/>
          <w:sz w:val="24"/>
          <w:szCs w:val="24"/>
        </w:rPr>
        <w:t xml:space="preserve">white, powdery </w:t>
      </w:r>
      <w:r w:rsidR="00960154" w:rsidRPr="00F51E10">
        <w:rPr>
          <w:rFonts w:ascii="Courier New" w:eastAsia="Courier New" w:hAnsi="Courier New" w:cs="Courier New"/>
          <w:sz w:val="24"/>
          <w:szCs w:val="24"/>
        </w:rPr>
        <w:t>substance in her left jacket pocket and a Glock 26 firearm in her waistband.</w:t>
      </w:r>
      <w:r w:rsidR="00960154" w:rsidRPr="00F51E10">
        <w:rPr>
          <w:rFonts w:ascii="Courier New" w:hAnsi="Courier New" w:cs="Courier New"/>
          <w:sz w:val="24"/>
          <w:szCs w:val="24"/>
        </w:rPr>
        <w:t xml:space="preserve"> </w:t>
      </w:r>
      <w:r w:rsidR="00960154" w:rsidRPr="00F51E10">
        <w:rPr>
          <w:rFonts w:ascii="Courier New" w:eastAsia="Courier New" w:hAnsi="Courier New" w:cs="Courier New"/>
          <w:sz w:val="24"/>
          <w:szCs w:val="24"/>
        </w:rPr>
        <w:t>Concerned</w:t>
      </w:r>
      <w:r w:rsidR="00960154">
        <w:rPr>
          <w:rFonts w:ascii="Courier New" w:eastAsia="Courier New" w:hAnsi="Courier New" w:cs="Courier New"/>
          <w:sz w:val="24"/>
          <w:szCs w:val="24"/>
        </w:rPr>
        <w:t xml:space="preserve"> for his own safety and the safety of other Leakin Park patrons, Officer Fritz </w:t>
      </w:r>
      <w:r>
        <w:rPr>
          <w:rFonts w:ascii="Courier New" w:eastAsia="Courier New" w:hAnsi="Courier New" w:cs="Courier New"/>
          <w:sz w:val="24"/>
          <w:szCs w:val="24"/>
        </w:rPr>
        <w:t>completed the arrest, handcuffing Puxatawny</w:t>
      </w:r>
      <w:r w:rsidR="00960154">
        <w:rPr>
          <w:rFonts w:ascii="Courier New" w:eastAsia="Courier New" w:hAnsi="Courier New" w:cs="Courier New"/>
          <w:sz w:val="24"/>
          <w:szCs w:val="24"/>
        </w:rPr>
        <w:t xml:space="preserve"> and </w:t>
      </w:r>
      <w:r>
        <w:rPr>
          <w:rFonts w:ascii="Courier New" w:eastAsia="Courier New" w:hAnsi="Courier New" w:cs="Courier New"/>
          <w:sz w:val="24"/>
          <w:szCs w:val="24"/>
        </w:rPr>
        <w:t>placing</w:t>
      </w:r>
      <w:r w:rsidR="00960154">
        <w:rPr>
          <w:rFonts w:ascii="Courier New" w:eastAsia="Courier New" w:hAnsi="Courier New" w:cs="Courier New"/>
          <w:sz w:val="24"/>
          <w:szCs w:val="24"/>
        </w:rPr>
        <w:t xml:space="preserve"> her in the backseat of his police car. He then conducted a pat</w:t>
      </w:r>
      <w:r w:rsidR="000D6C4B">
        <w:rPr>
          <w:rFonts w:ascii="Courier New" w:eastAsia="Courier New" w:hAnsi="Courier New" w:cs="Courier New"/>
          <w:sz w:val="24"/>
          <w:szCs w:val="24"/>
        </w:rPr>
        <w:t xml:space="preserve"> </w:t>
      </w:r>
      <w:r w:rsidR="00960154">
        <w:rPr>
          <w:rFonts w:ascii="Courier New" w:eastAsia="Courier New" w:hAnsi="Courier New" w:cs="Courier New"/>
          <w:sz w:val="24"/>
          <w:szCs w:val="24"/>
        </w:rPr>
        <w:t xml:space="preserve">down of </w:t>
      </w:r>
      <w:r w:rsidR="009F6513">
        <w:rPr>
          <w:rFonts w:ascii="Courier New" w:eastAsia="Courier New" w:hAnsi="Courier New" w:cs="Courier New"/>
          <w:sz w:val="24"/>
          <w:szCs w:val="24"/>
        </w:rPr>
        <w:t>Childress</w:t>
      </w:r>
      <w:r w:rsidR="00960154">
        <w:rPr>
          <w:rFonts w:ascii="Courier New" w:eastAsia="Courier New" w:hAnsi="Courier New" w:cs="Courier New"/>
          <w:sz w:val="24"/>
          <w:szCs w:val="24"/>
        </w:rPr>
        <w:t>’</w:t>
      </w:r>
      <w:r>
        <w:rPr>
          <w:rFonts w:ascii="Courier New" w:eastAsia="Courier New" w:hAnsi="Courier New" w:cs="Courier New"/>
          <w:sz w:val="24"/>
          <w:szCs w:val="24"/>
        </w:rPr>
        <w:t>s</w:t>
      </w:r>
      <w:r w:rsidR="00960154">
        <w:rPr>
          <w:rFonts w:ascii="Courier New" w:eastAsia="Courier New" w:hAnsi="Courier New" w:cs="Courier New"/>
          <w:sz w:val="24"/>
          <w:szCs w:val="24"/>
        </w:rPr>
        <w:t xml:space="preserve"> person, which yielded no </w:t>
      </w:r>
      <w:r>
        <w:rPr>
          <w:rFonts w:ascii="Courier New" w:eastAsia="Courier New" w:hAnsi="Courier New" w:cs="Courier New"/>
          <w:sz w:val="24"/>
          <w:szCs w:val="24"/>
        </w:rPr>
        <w:t>contraband. Officer Fritz admits that he felt a wallet and a set of keys in Childress’s pocket, but did not seize them.</w:t>
      </w:r>
      <w:r w:rsidR="00960154">
        <w:rPr>
          <w:rFonts w:ascii="Courier New" w:eastAsia="Courier New" w:hAnsi="Courier New" w:cs="Courier New"/>
          <w:sz w:val="24"/>
          <w:szCs w:val="24"/>
        </w:rPr>
        <w:t xml:space="preserve"> </w:t>
      </w:r>
      <w:r>
        <w:rPr>
          <w:rFonts w:ascii="Courier New" w:eastAsia="Courier New" w:hAnsi="Courier New" w:cs="Courier New"/>
          <w:sz w:val="24"/>
          <w:szCs w:val="24"/>
        </w:rPr>
        <w:t>Officer Fritz</w:t>
      </w:r>
      <w:r w:rsidR="00960154">
        <w:rPr>
          <w:rFonts w:ascii="Courier New" w:eastAsia="Courier New" w:hAnsi="Courier New" w:cs="Courier New"/>
          <w:sz w:val="24"/>
          <w:szCs w:val="24"/>
        </w:rPr>
        <w:t xml:space="preserve"> ordered </w:t>
      </w:r>
      <w:r w:rsidR="009F6513">
        <w:rPr>
          <w:rFonts w:ascii="Courier New" w:eastAsia="Courier New" w:hAnsi="Courier New" w:cs="Courier New"/>
          <w:sz w:val="24"/>
          <w:szCs w:val="24"/>
        </w:rPr>
        <w:t>Childress</w:t>
      </w:r>
      <w:r w:rsidR="00960154">
        <w:rPr>
          <w:rFonts w:ascii="Courier New" w:eastAsia="Courier New" w:hAnsi="Courier New" w:cs="Courier New"/>
          <w:sz w:val="24"/>
          <w:szCs w:val="24"/>
        </w:rPr>
        <w:t xml:space="preserve"> to sit on the ground while </w:t>
      </w:r>
      <w:r>
        <w:rPr>
          <w:rFonts w:ascii="Courier New" w:eastAsia="Courier New" w:hAnsi="Courier New" w:cs="Courier New"/>
          <w:sz w:val="24"/>
          <w:szCs w:val="24"/>
        </w:rPr>
        <w:t>Officer Fritz</w:t>
      </w:r>
      <w:r w:rsidR="00960154">
        <w:rPr>
          <w:rFonts w:ascii="Courier New" w:eastAsia="Courier New" w:hAnsi="Courier New" w:cs="Courier New"/>
          <w:sz w:val="24"/>
          <w:szCs w:val="24"/>
        </w:rPr>
        <w:t xml:space="preserve"> secured the crime scene</w:t>
      </w:r>
      <w:r>
        <w:rPr>
          <w:rFonts w:ascii="Courier New" w:eastAsia="Courier New" w:hAnsi="Courier New" w:cs="Courier New"/>
          <w:sz w:val="24"/>
          <w:szCs w:val="24"/>
        </w:rPr>
        <w:t>,</w:t>
      </w:r>
      <w:r w:rsidR="00960154">
        <w:rPr>
          <w:rFonts w:ascii="Courier New" w:eastAsia="Courier New" w:hAnsi="Courier New" w:cs="Courier New"/>
          <w:sz w:val="24"/>
          <w:szCs w:val="24"/>
        </w:rPr>
        <w:t xml:space="preserve"> and warned that failure to comply would result in </w:t>
      </w:r>
      <w:r>
        <w:rPr>
          <w:rFonts w:ascii="Courier New" w:eastAsia="Courier New" w:hAnsi="Courier New" w:cs="Courier New"/>
          <w:sz w:val="24"/>
          <w:szCs w:val="24"/>
        </w:rPr>
        <w:t>Childress’s</w:t>
      </w:r>
      <w:r w:rsidR="00960154">
        <w:rPr>
          <w:rFonts w:ascii="Courier New" w:eastAsia="Courier New" w:hAnsi="Courier New" w:cs="Courier New"/>
          <w:sz w:val="24"/>
          <w:szCs w:val="24"/>
        </w:rPr>
        <w:t xml:space="preserve"> arrest. </w:t>
      </w:r>
      <w:r w:rsidR="009F6513">
        <w:rPr>
          <w:rFonts w:ascii="Courier New" w:eastAsia="Courier New" w:hAnsi="Courier New" w:cs="Courier New"/>
          <w:sz w:val="24"/>
          <w:szCs w:val="24"/>
        </w:rPr>
        <w:t>Childress</w:t>
      </w:r>
      <w:r w:rsidR="00960154">
        <w:rPr>
          <w:rFonts w:ascii="Courier New" w:eastAsia="Courier New" w:hAnsi="Courier New" w:cs="Courier New"/>
          <w:sz w:val="24"/>
          <w:szCs w:val="24"/>
        </w:rPr>
        <w:t xml:space="preserve"> did as he was told. Officer Fritz </w:t>
      </w:r>
      <w:r w:rsidR="00960154">
        <w:rPr>
          <w:rFonts w:ascii="Courier New" w:eastAsia="Courier New" w:hAnsi="Courier New" w:cs="Courier New"/>
          <w:sz w:val="24"/>
          <w:szCs w:val="24"/>
        </w:rPr>
        <w:lastRenderedPageBreak/>
        <w:t>made written notes, recorded witness</w:t>
      </w:r>
      <w:r>
        <w:rPr>
          <w:rFonts w:ascii="Courier New" w:eastAsia="Courier New" w:hAnsi="Courier New" w:cs="Courier New"/>
          <w:sz w:val="24"/>
          <w:szCs w:val="24"/>
        </w:rPr>
        <w:t>es’</w:t>
      </w:r>
      <w:r w:rsidR="00960154">
        <w:rPr>
          <w:rFonts w:ascii="Courier New" w:eastAsia="Courier New" w:hAnsi="Courier New" w:cs="Courier New"/>
          <w:sz w:val="24"/>
          <w:szCs w:val="24"/>
        </w:rPr>
        <w:t xml:space="preserve"> names and information, and collected </w:t>
      </w:r>
      <w:r w:rsidR="009F6513">
        <w:rPr>
          <w:rFonts w:ascii="Courier New" w:eastAsia="Courier New" w:hAnsi="Courier New" w:cs="Courier New"/>
          <w:sz w:val="24"/>
          <w:szCs w:val="24"/>
        </w:rPr>
        <w:t>Puxatawny</w:t>
      </w:r>
      <w:r w:rsidR="00960154">
        <w:rPr>
          <w:rFonts w:ascii="Courier New" w:eastAsia="Courier New" w:hAnsi="Courier New" w:cs="Courier New"/>
          <w:sz w:val="24"/>
          <w:szCs w:val="24"/>
        </w:rPr>
        <w:t xml:space="preserve">’s handbag, the two small plastic baggies, and the Glock 26 for evidence. </w:t>
      </w:r>
    </w:p>
    <w:p w14:paraId="21186468" w14:textId="1614F270" w:rsidR="00960154" w:rsidRDefault="00960154" w:rsidP="00960154">
      <w:pPr>
        <w:pStyle w:val="Normal1"/>
        <w:spacing w:line="480" w:lineRule="auto"/>
        <w:ind w:firstLine="720"/>
      </w:pPr>
      <w:r>
        <w:rPr>
          <w:rFonts w:ascii="Courier New" w:eastAsia="Courier New" w:hAnsi="Courier New" w:cs="Courier New"/>
          <w:sz w:val="24"/>
          <w:szCs w:val="24"/>
        </w:rPr>
        <w:t>At approximately 1:00 a</w:t>
      </w:r>
      <w:r w:rsidR="00F51E10">
        <w:rPr>
          <w:rFonts w:ascii="Courier New" w:eastAsia="Courier New" w:hAnsi="Courier New" w:cs="Courier New"/>
          <w:sz w:val="24"/>
          <w:szCs w:val="24"/>
        </w:rPr>
        <w:t>.</w:t>
      </w:r>
      <w:r>
        <w:rPr>
          <w:rFonts w:ascii="Courier New" w:eastAsia="Courier New" w:hAnsi="Courier New" w:cs="Courier New"/>
          <w:sz w:val="24"/>
          <w:szCs w:val="24"/>
        </w:rPr>
        <w:t>m</w:t>
      </w:r>
      <w:r w:rsidR="00F51E10">
        <w:rPr>
          <w:rFonts w:ascii="Courier New" w:eastAsia="Courier New" w:hAnsi="Courier New" w:cs="Courier New"/>
          <w:sz w:val="24"/>
          <w:szCs w:val="24"/>
        </w:rPr>
        <w:t>.</w:t>
      </w:r>
      <w:r>
        <w:rPr>
          <w:rFonts w:ascii="Courier New" w:eastAsia="Courier New" w:hAnsi="Courier New" w:cs="Courier New"/>
          <w:sz w:val="24"/>
          <w:szCs w:val="24"/>
        </w:rPr>
        <w:t xml:space="preserve">, </w:t>
      </w:r>
      <w:r w:rsidR="009F6513">
        <w:rPr>
          <w:rFonts w:ascii="Courier New" w:eastAsia="Courier New" w:hAnsi="Courier New" w:cs="Courier New"/>
          <w:sz w:val="24"/>
          <w:szCs w:val="24"/>
        </w:rPr>
        <w:t>Childress</w:t>
      </w:r>
      <w:r>
        <w:rPr>
          <w:rFonts w:ascii="Courier New" w:eastAsia="Courier New" w:hAnsi="Courier New" w:cs="Courier New"/>
          <w:sz w:val="24"/>
          <w:szCs w:val="24"/>
        </w:rPr>
        <w:t xml:space="preserve"> asked Officer Fritz, “How am I supposed to get home if you’re arresting my wife? She’s my DD.” Officer Fritz responded, “That’s not my problem. Figure it out yourself.” Officer Fritz then drove away with </w:t>
      </w:r>
      <w:r w:rsidR="009F6513">
        <w:rPr>
          <w:rFonts w:ascii="Courier New" w:eastAsia="Courier New" w:hAnsi="Courier New" w:cs="Courier New"/>
          <w:sz w:val="24"/>
          <w:szCs w:val="24"/>
        </w:rPr>
        <w:t>Puxatawny</w:t>
      </w:r>
      <w:r>
        <w:rPr>
          <w:rFonts w:ascii="Courier New" w:eastAsia="Courier New" w:hAnsi="Courier New" w:cs="Courier New"/>
          <w:sz w:val="24"/>
          <w:szCs w:val="24"/>
        </w:rPr>
        <w:t xml:space="preserve">. </w:t>
      </w:r>
      <w:r w:rsidR="00F51E10">
        <w:rPr>
          <w:rFonts w:ascii="Courier New" w:eastAsia="Courier New" w:hAnsi="Courier New" w:cs="Courier New"/>
          <w:sz w:val="24"/>
          <w:szCs w:val="24"/>
        </w:rPr>
        <w:t>About five minutes later</w:t>
      </w:r>
      <w:r>
        <w:rPr>
          <w:rFonts w:ascii="Courier New" w:eastAsia="Courier New" w:hAnsi="Courier New" w:cs="Courier New"/>
          <w:sz w:val="24"/>
          <w:szCs w:val="24"/>
        </w:rPr>
        <w:t xml:space="preserve">, </w:t>
      </w:r>
      <w:r w:rsidR="009F6513">
        <w:rPr>
          <w:rFonts w:ascii="Courier New" w:eastAsia="Courier New" w:hAnsi="Courier New" w:cs="Courier New"/>
          <w:sz w:val="24"/>
          <w:szCs w:val="24"/>
        </w:rPr>
        <w:t>Childress</w:t>
      </w:r>
      <w:r>
        <w:rPr>
          <w:rFonts w:ascii="Courier New" w:eastAsia="Courier New" w:hAnsi="Courier New" w:cs="Courier New"/>
          <w:sz w:val="24"/>
          <w:szCs w:val="24"/>
        </w:rPr>
        <w:t xml:space="preserve">, who was still intoxicated and who still possessed </w:t>
      </w:r>
      <w:r w:rsidR="009F6513">
        <w:rPr>
          <w:rFonts w:ascii="Courier New" w:eastAsia="Courier New" w:hAnsi="Courier New" w:cs="Courier New"/>
          <w:sz w:val="24"/>
          <w:szCs w:val="24"/>
        </w:rPr>
        <w:t>Puxatawny</w:t>
      </w:r>
      <w:r>
        <w:rPr>
          <w:rFonts w:ascii="Courier New" w:eastAsia="Courier New" w:hAnsi="Courier New" w:cs="Courier New"/>
          <w:sz w:val="24"/>
          <w:szCs w:val="24"/>
        </w:rPr>
        <w:t xml:space="preserve">’s car keys, got into </w:t>
      </w:r>
      <w:r w:rsidR="009F6513">
        <w:rPr>
          <w:rFonts w:ascii="Courier New" w:eastAsia="Courier New" w:hAnsi="Courier New" w:cs="Courier New"/>
          <w:sz w:val="24"/>
          <w:szCs w:val="24"/>
        </w:rPr>
        <w:t>Puxatawny</w:t>
      </w:r>
      <w:r>
        <w:rPr>
          <w:rFonts w:ascii="Courier New" w:eastAsia="Courier New" w:hAnsi="Courier New" w:cs="Courier New"/>
          <w:sz w:val="24"/>
          <w:szCs w:val="24"/>
        </w:rPr>
        <w:t xml:space="preserve">’s </w:t>
      </w:r>
      <w:r w:rsidR="008D7DA7">
        <w:rPr>
          <w:rFonts w:ascii="Courier New" w:eastAsia="Courier New" w:hAnsi="Courier New" w:cs="Courier New"/>
          <w:sz w:val="24"/>
          <w:szCs w:val="24"/>
        </w:rPr>
        <w:t xml:space="preserve">Escalade </w:t>
      </w:r>
      <w:r>
        <w:rPr>
          <w:rFonts w:ascii="Courier New" w:eastAsia="Courier New" w:hAnsi="Courier New" w:cs="Courier New"/>
          <w:sz w:val="24"/>
          <w:szCs w:val="24"/>
        </w:rPr>
        <w:t xml:space="preserve">and attempted to drive himself home </w:t>
      </w:r>
      <w:r w:rsidR="00F51E10">
        <w:rPr>
          <w:rFonts w:ascii="Courier New" w:eastAsia="Courier New" w:hAnsi="Courier New" w:cs="Courier New"/>
          <w:sz w:val="24"/>
          <w:szCs w:val="24"/>
        </w:rPr>
        <w:t>on</w:t>
      </w:r>
      <w:r>
        <w:rPr>
          <w:rFonts w:ascii="Courier New" w:eastAsia="Courier New" w:hAnsi="Courier New" w:cs="Courier New"/>
          <w:sz w:val="24"/>
          <w:szCs w:val="24"/>
        </w:rPr>
        <w:t xml:space="preserve"> Route 202</w:t>
      </w:r>
      <w:r w:rsidR="00F51E10">
        <w:rPr>
          <w:rFonts w:ascii="Courier New" w:eastAsia="Courier New" w:hAnsi="Courier New" w:cs="Courier New"/>
          <w:sz w:val="24"/>
          <w:szCs w:val="24"/>
        </w:rPr>
        <w:t xml:space="preserve"> north</w:t>
      </w:r>
      <w:r w:rsidR="00AA2531">
        <w:rPr>
          <w:rFonts w:ascii="Courier New" w:eastAsia="Courier New" w:hAnsi="Courier New" w:cs="Courier New"/>
          <w:sz w:val="24"/>
          <w:szCs w:val="24"/>
        </w:rPr>
        <w:t xml:space="preserve">, a divided highway with a grassy median </w:t>
      </w:r>
      <w:r w:rsidR="008D7DA7">
        <w:rPr>
          <w:rFonts w:ascii="Courier New" w:eastAsia="Courier New" w:hAnsi="Courier New" w:cs="Courier New"/>
          <w:sz w:val="24"/>
          <w:szCs w:val="24"/>
        </w:rPr>
        <w:t>with gaps</w:t>
      </w:r>
      <w:r w:rsidR="00AA2531">
        <w:rPr>
          <w:rFonts w:ascii="Courier New" w:eastAsia="Courier New" w:hAnsi="Courier New" w:cs="Courier New"/>
          <w:sz w:val="24"/>
          <w:szCs w:val="24"/>
        </w:rPr>
        <w:t xml:space="preserve"> in some places to allow cars to make </w:t>
      </w:r>
      <w:r w:rsidR="008D7DA7">
        <w:rPr>
          <w:rFonts w:ascii="Courier New" w:eastAsia="Courier New" w:hAnsi="Courier New" w:cs="Courier New"/>
          <w:sz w:val="24"/>
          <w:szCs w:val="24"/>
        </w:rPr>
        <w:t xml:space="preserve">left </w:t>
      </w:r>
      <w:r w:rsidR="00AA2531">
        <w:rPr>
          <w:rFonts w:ascii="Courier New" w:eastAsia="Courier New" w:hAnsi="Courier New" w:cs="Courier New"/>
          <w:sz w:val="24"/>
          <w:szCs w:val="24"/>
        </w:rPr>
        <w:t>turns.</w:t>
      </w:r>
      <w:r>
        <w:rPr>
          <w:rFonts w:ascii="Courier New" w:eastAsia="Courier New" w:hAnsi="Courier New" w:cs="Courier New"/>
          <w:sz w:val="24"/>
          <w:szCs w:val="24"/>
        </w:rPr>
        <w:t xml:space="preserve"> </w:t>
      </w:r>
    </w:p>
    <w:p w14:paraId="3FD0A919" w14:textId="25F12350" w:rsidR="00960154" w:rsidRDefault="00960154" w:rsidP="00960154">
      <w:pPr>
        <w:pStyle w:val="Normal1"/>
        <w:spacing w:line="480" w:lineRule="auto"/>
        <w:ind w:firstLine="720"/>
      </w:pPr>
      <w:r>
        <w:rPr>
          <w:rFonts w:ascii="Courier New" w:eastAsia="Courier New" w:hAnsi="Courier New" w:cs="Courier New"/>
          <w:sz w:val="24"/>
          <w:szCs w:val="24"/>
        </w:rPr>
        <w:t xml:space="preserve">Meanwhile, </w:t>
      </w:r>
      <w:r w:rsidR="00F51E10">
        <w:rPr>
          <w:rFonts w:ascii="Courier New" w:eastAsia="Courier New" w:hAnsi="Courier New" w:cs="Courier New"/>
          <w:sz w:val="24"/>
          <w:szCs w:val="24"/>
        </w:rPr>
        <w:t>Appellant</w:t>
      </w:r>
      <w:r>
        <w:rPr>
          <w:rFonts w:ascii="Courier New" w:eastAsia="Courier New" w:hAnsi="Courier New" w:cs="Courier New"/>
          <w:sz w:val="24"/>
          <w:szCs w:val="24"/>
        </w:rPr>
        <w:t xml:space="preserve"> Adnan </w:t>
      </w:r>
      <w:r w:rsidR="00F51E10">
        <w:rPr>
          <w:rFonts w:ascii="Courier New" w:eastAsia="Courier New" w:hAnsi="Courier New" w:cs="Courier New"/>
          <w:sz w:val="24"/>
          <w:szCs w:val="24"/>
        </w:rPr>
        <w:t>Sidd</w:t>
      </w:r>
      <w:r w:rsidR="000D6C4B">
        <w:rPr>
          <w:rFonts w:ascii="Courier New" w:eastAsia="Courier New" w:hAnsi="Courier New" w:cs="Courier New"/>
          <w:sz w:val="24"/>
          <w:szCs w:val="24"/>
        </w:rPr>
        <w:t>, then twenty</w:t>
      </w:r>
      <w:r w:rsidR="003F1437">
        <w:rPr>
          <w:rFonts w:ascii="Courier New" w:eastAsia="Courier New" w:hAnsi="Courier New" w:cs="Courier New"/>
          <w:sz w:val="24"/>
          <w:szCs w:val="24"/>
        </w:rPr>
        <w:t>-one</w:t>
      </w:r>
      <w:r w:rsidR="000D6C4B">
        <w:rPr>
          <w:rFonts w:ascii="Courier New" w:eastAsia="Courier New" w:hAnsi="Courier New" w:cs="Courier New"/>
          <w:sz w:val="24"/>
          <w:szCs w:val="24"/>
        </w:rPr>
        <w:t xml:space="preserve"> years old,</w:t>
      </w:r>
      <w:r>
        <w:rPr>
          <w:rFonts w:ascii="Courier New" w:eastAsia="Courier New" w:hAnsi="Courier New" w:cs="Courier New"/>
          <w:sz w:val="24"/>
          <w:szCs w:val="24"/>
        </w:rPr>
        <w:t xml:space="preserve"> was riding in the front passenger seat of a Toyota Corolla driven by his</w:t>
      </w:r>
      <w:r w:rsidR="001C2378">
        <w:rPr>
          <w:rFonts w:ascii="Courier New" w:eastAsia="Courier New" w:hAnsi="Courier New" w:cs="Courier New"/>
          <w:sz w:val="24"/>
          <w:szCs w:val="24"/>
        </w:rPr>
        <w:t xml:space="preserve"> older</w:t>
      </w:r>
      <w:r>
        <w:rPr>
          <w:rFonts w:ascii="Courier New" w:eastAsia="Courier New" w:hAnsi="Courier New" w:cs="Courier New"/>
          <w:sz w:val="24"/>
          <w:szCs w:val="24"/>
        </w:rPr>
        <w:t xml:space="preserve"> brother, </w:t>
      </w:r>
      <w:r w:rsidR="00F51E10">
        <w:rPr>
          <w:rFonts w:ascii="Courier New" w:eastAsia="Courier New" w:hAnsi="Courier New" w:cs="Courier New"/>
          <w:sz w:val="24"/>
          <w:szCs w:val="24"/>
        </w:rPr>
        <w:t>Tanner</w:t>
      </w:r>
      <w:r>
        <w:rPr>
          <w:rFonts w:ascii="Courier New" w:eastAsia="Courier New" w:hAnsi="Courier New" w:cs="Courier New"/>
          <w:sz w:val="24"/>
          <w:szCs w:val="24"/>
        </w:rPr>
        <w:t xml:space="preserve"> </w:t>
      </w:r>
      <w:r w:rsidR="00F51E10">
        <w:rPr>
          <w:rFonts w:ascii="Courier New" w:eastAsia="Courier New" w:hAnsi="Courier New" w:cs="Courier New"/>
          <w:sz w:val="24"/>
          <w:szCs w:val="24"/>
        </w:rPr>
        <w:t>Sidd</w:t>
      </w:r>
      <w:r>
        <w:rPr>
          <w:rFonts w:ascii="Courier New" w:eastAsia="Courier New" w:hAnsi="Courier New" w:cs="Courier New"/>
          <w:sz w:val="24"/>
          <w:szCs w:val="24"/>
        </w:rPr>
        <w:t xml:space="preserve">, </w:t>
      </w:r>
      <w:r w:rsidR="00F51E10">
        <w:rPr>
          <w:rFonts w:ascii="Courier New" w:eastAsia="Courier New" w:hAnsi="Courier New" w:cs="Courier New"/>
          <w:sz w:val="24"/>
          <w:szCs w:val="24"/>
        </w:rPr>
        <w:t xml:space="preserve">along </w:t>
      </w:r>
      <w:r>
        <w:rPr>
          <w:rFonts w:ascii="Courier New" w:eastAsia="Courier New" w:hAnsi="Courier New" w:cs="Courier New"/>
          <w:sz w:val="24"/>
          <w:szCs w:val="24"/>
        </w:rPr>
        <w:t>Route 202</w:t>
      </w:r>
      <w:r w:rsidR="00F51E10">
        <w:rPr>
          <w:rFonts w:ascii="Courier New" w:eastAsia="Courier New" w:hAnsi="Courier New" w:cs="Courier New"/>
          <w:sz w:val="24"/>
          <w:szCs w:val="24"/>
        </w:rPr>
        <w:t xml:space="preserve"> south</w:t>
      </w:r>
      <w:r>
        <w:rPr>
          <w:rFonts w:ascii="Courier New" w:eastAsia="Courier New" w:hAnsi="Courier New" w:cs="Courier New"/>
          <w:sz w:val="24"/>
          <w:szCs w:val="24"/>
        </w:rPr>
        <w:t xml:space="preserve">. Neither brother had been drinking. </w:t>
      </w:r>
      <w:r w:rsidR="00F51E10">
        <w:rPr>
          <w:rFonts w:ascii="Courier New" w:eastAsia="Courier New" w:hAnsi="Courier New" w:cs="Courier New"/>
          <w:sz w:val="24"/>
          <w:szCs w:val="24"/>
        </w:rPr>
        <w:t>At approximately 1:20 a.m., the SUV driven by Childress</w:t>
      </w:r>
      <w:r>
        <w:rPr>
          <w:rFonts w:ascii="Courier New" w:eastAsia="Courier New" w:hAnsi="Courier New" w:cs="Courier New"/>
          <w:sz w:val="24"/>
          <w:szCs w:val="24"/>
        </w:rPr>
        <w:t xml:space="preserve"> </w:t>
      </w:r>
      <w:r w:rsidR="00F51E10">
        <w:rPr>
          <w:rFonts w:ascii="Courier New" w:eastAsia="Courier New" w:hAnsi="Courier New" w:cs="Courier New"/>
          <w:sz w:val="24"/>
          <w:szCs w:val="24"/>
        </w:rPr>
        <w:t xml:space="preserve">drifted </w:t>
      </w:r>
      <w:r w:rsidR="00AA2531">
        <w:rPr>
          <w:rFonts w:ascii="Courier New" w:eastAsia="Courier New" w:hAnsi="Courier New" w:cs="Courier New"/>
          <w:sz w:val="24"/>
          <w:szCs w:val="24"/>
        </w:rPr>
        <w:t xml:space="preserve">across one of the highway’s turn lanes and crashed head </w:t>
      </w:r>
      <w:r>
        <w:rPr>
          <w:rFonts w:ascii="Courier New" w:eastAsia="Courier New" w:hAnsi="Courier New" w:cs="Courier New"/>
          <w:sz w:val="24"/>
          <w:szCs w:val="24"/>
        </w:rPr>
        <w:t xml:space="preserve">on into </w:t>
      </w:r>
      <w:r w:rsidR="00AA2531">
        <w:rPr>
          <w:rFonts w:ascii="Courier New" w:eastAsia="Courier New" w:hAnsi="Courier New" w:cs="Courier New"/>
          <w:sz w:val="24"/>
          <w:szCs w:val="24"/>
        </w:rPr>
        <w:t>Tanner Sidd’</w:t>
      </w:r>
      <w:r w:rsidR="00514B7B">
        <w:rPr>
          <w:rFonts w:ascii="Courier New" w:eastAsia="Courier New" w:hAnsi="Courier New" w:cs="Courier New"/>
          <w:sz w:val="24"/>
          <w:szCs w:val="24"/>
        </w:rPr>
        <w:t>s</w:t>
      </w:r>
      <w:r w:rsidR="00AA2531">
        <w:rPr>
          <w:rFonts w:ascii="Courier New" w:eastAsia="Courier New" w:hAnsi="Courier New" w:cs="Courier New"/>
          <w:sz w:val="24"/>
          <w:szCs w:val="24"/>
        </w:rPr>
        <w:t xml:space="preserve"> Toyota Corolla</w:t>
      </w:r>
      <w:r>
        <w:rPr>
          <w:rFonts w:ascii="Courier New" w:eastAsia="Courier New" w:hAnsi="Courier New" w:cs="Courier New"/>
          <w:sz w:val="24"/>
          <w:szCs w:val="24"/>
        </w:rPr>
        <w:t xml:space="preserve">. </w:t>
      </w:r>
      <w:r w:rsidR="00AA2531">
        <w:rPr>
          <w:rFonts w:ascii="Courier New" w:eastAsia="Courier New" w:hAnsi="Courier New" w:cs="Courier New"/>
          <w:sz w:val="24"/>
          <w:szCs w:val="24"/>
        </w:rPr>
        <w:t>Forensic analysis of the scene indicated that when the crash occurred,</w:t>
      </w:r>
      <w:r>
        <w:rPr>
          <w:rFonts w:ascii="Courier New" w:eastAsia="Courier New" w:hAnsi="Courier New" w:cs="Courier New"/>
          <w:sz w:val="24"/>
          <w:szCs w:val="24"/>
        </w:rPr>
        <w:t xml:space="preserve"> </w:t>
      </w:r>
      <w:r w:rsidR="009F6513">
        <w:rPr>
          <w:rFonts w:ascii="Courier New" w:eastAsia="Courier New" w:hAnsi="Courier New" w:cs="Courier New"/>
          <w:sz w:val="24"/>
          <w:szCs w:val="24"/>
        </w:rPr>
        <w:t>Childress</w:t>
      </w:r>
      <w:r>
        <w:rPr>
          <w:rFonts w:ascii="Courier New" w:eastAsia="Courier New" w:hAnsi="Courier New" w:cs="Courier New"/>
          <w:sz w:val="24"/>
          <w:szCs w:val="24"/>
        </w:rPr>
        <w:t xml:space="preserve"> had been driving </w:t>
      </w:r>
      <w:r w:rsidR="00AA2531">
        <w:rPr>
          <w:rFonts w:ascii="Courier New" w:eastAsia="Courier New" w:hAnsi="Courier New" w:cs="Courier New"/>
          <w:sz w:val="24"/>
          <w:szCs w:val="24"/>
        </w:rPr>
        <w:t xml:space="preserve">approximately 100 miles per hour, </w:t>
      </w:r>
      <w:r>
        <w:rPr>
          <w:rFonts w:ascii="Courier New" w:eastAsia="Courier New" w:hAnsi="Courier New" w:cs="Courier New"/>
          <w:sz w:val="24"/>
          <w:szCs w:val="24"/>
        </w:rPr>
        <w:t>nearly twice the speed limit</w:t>
      </w:r>
      <w:r w:rsidR="00AA2531">
        <w:rPr>
          <w:rFonts w:ascii="Courier New" w:eastAsia="Courier New" w:hAnsi="Courier New" w:cs="Courier New"/>
          <w:sz w:val="24"/>
          <w:szCs w:val="24"/>
        </w:rPr>
        <w:t xml:space="preserve"> in that area</w:t>
      </w:r>
      <w:r>
        <w:rPr>
          <w:rFonts w:ascii="Courier New" w:eastAsia="Courier New" w:hAnsi="Courier New" w:cs="Courier New"/>
          <w:sz w:val="24"/>
          <w:szCs w:val="24"/>
        </w:rPr>
        <w:t xml:space="preserve">. </w:t>
      </w:r>
      <w:r w:rsidR="007B51B7">
        <w:rPr>
          <w:rFonts w:ascii="Courier New" w:eastAsia="Courier New" w:hAnsi="Courier New" w:cs="Courier New"/>
          <w:sz w:val="24"/>
          <w:szCs w:val="24"/>
        </w:rPr>
        <w:t>Childress was knocked unconscious</w:t>
      </w:r>
      <w:r w:rsidR="008D7DA7">
        <w:rPr>
          <w:rFonts w:ascii="Courier New" w:eastAsia="Courier New" w:hAnsi="Courier New" w:cs="Courier New"/>
          <w:sz w:val="24"/>
          <w:szCs w:val="24"/>
        </w:rPr>
        <w:t>,</w:t>
      </w:r>
      <w:r w:rsidR="007B51B7">
        <w:rPr>
          <w:rFonts w:ascii="Courier New" w:eastAsia="Courier New" w:hAnsi="Courier New" w:cs="Courier New"/>
          <w:sz w:val="24"/>
          <w:szCs w:val="24"/>
        </w:rPr>
        <w:t xml:space="preserve"> but was otherwise uninjured. </w:t>
      </w:r>
      <w:r w:rsidR="00AA2531">
        <w:rPr>
          <w:rFonts w:ascii="Courier New" w:eastAsia="Courier New" w:hAnsi="Courier New" w:cs="Courier New"/>
          <w:sz w:val="24"/>
          <w:szCs w:val="24"/>
        </w:rPr>
        <w:t>Adnan Sidd</w:t>
      </w:r>
      <w:r>
        <w:rPr>
          <w:rFonts w:ascii="Courier New" w:eastAsia="Courier New" w:hAnsi="Courier New" w:cs="Courier New"/>
          <w:sz w:val="24"/>
          <w:szCs w:val="24"/>
        </w:rPr>
        <w:t xml:space="preserve"> </w:t>
      </w:r>
      <w:r w:rsidR="001C2378">
        <w:rPr>
          <w:rFonts w:ascii="Courier New" w:eastAsia="Courier New" w:hAnsi="Courier New" w:cs="Courier New"/>
          <w:sz w:val="24"/>
          <w:szCs w:val="24"/>
        </w:rPr>
        <w:t>suffered serious but not</w:t>
      </w:r>
      <w:r w:rsidR="008D7DA7">
        <w:rPr>
          <w:rFonts w:ascii="Courier New" w:eastAsia="Courier New" w:hAnsi="Courier New" w:cs="Courier New"/>
          <w:sz w:val="24"/>
          <w:szCs w:val="24"/>
        </w:rPr>
        <w:t xml:space="preserve"> life-threatening</w:t>
      </w:r>
      <w:r>
        <w:rPr>
          <w:rFonts w:ascii="Courier New" w:eastAsia="Courier New" w:hAnsi="Courier New" w:cs="Courier New"/>
          <w:sz w:val="24"/>
          <w:szCs w:val="24"/>
        </w:rPr>
        <w:t xml:space="preserve"> injuries</w:t>
      </w:r>
      <w:r w:rsidR="007B51B7">
        <w:rPr>
          <w:rFonts w:ascii="Courier New" w:eastAsia="Courier New" w:hAnsi="Courier New" w:cs="Courier New"/>
          <w:sz w:val="24"/>
          <w:szCs w:val="24"/>
        </w:rPr>
        <w:t xml:space="preserve"> in the crash</w:t>
      </w:r>
      <w:r w:rsidR="003541E5">
        <w:rPr>
          <w:rFonts w:ascii="Courier New" w:eastAsia="Courier New" w:hAnsi="Courier New" w:cs="Courier New"/>
          <w:sz w:val="24"/>
          <w:szCs w:val="24"/>
        </w:rPr>
        <w:t xml:space="preserve">; he had a collapsed lung, several bruised ribs, and a </w:t>
      </w:r>
      <w:r w:rsidR="003541E5">
        <w:rPr>
          <w:rFonts w:ascii="Courier New" w:eastAsia="Courier New" w:hAnsi="Courier New" w:cs="Courier New"/>
          <w:sz w:val="24"/>
          <w:szCs w:val="24"/>
        </w:rPr>
        <w:lastRenderedPageBreak/>
        <w:t>concussion</w:t>
      </w:r>
      <w:r>
        <w:rPr>
          <w:rFonts w:ascii="Courier New" w:eastAsia="Courier New" w:hAnsi="Courier New" w:cs="Courier New"/>
          <w:sz w:val="24"/>
          <w:szCs w:val="24"/>
        </w:rPr>
        <w:t xml:space="preserve">. </w:t>
      </w:r>
      <w:r w:rsidR="00AA2531">
        <w:rPr>
          <w:rFonts w:ascii="Courier New" w:eastAsia="Courier New" w:hAnsi="Courier New" w:cs="Courier New"/>
          <w:sz w:val="24"/>
          <w:szCs w:val="24"/>
        </w:rPr>
        <w:t>Tanner</w:t>
      </w:r>
      <w:r>
        <w:rPr>
          <w:rFonts w:ascii="Courier New" w:eastAsia="Courier New" w:hAnsi="Courier New" w:cs="Courier New"/>
          <w:sz w:val="24"/>
          <w:szCs w:val="24"/>
        </w:rPr>
        <w:t>, however, sustained severe spinal cord and brain injuries and fell into a coma</w:t>
      </w:r>
      <w:r w:rsidR="00AA2531">
        <w:rPr>
          <w:rFonts w:ascii="Courier New" w:eastAsia="Courier New" w:hAnsi="Courier New" w:cs="Courier New"/>
          <w:sz w:val="24"/>
          <w:szCs w:val="24"/>
        </w:rPr>
        <w:t>; he died</w:t>
      </w:r>
      <w:r>
        <w:rPr>
          <w:rFonts w:ascii="Courier New" w:eastAsia="Courier New" w:hAnsi="Courier New" w:cs="Courier New"/>
          <w:sz w:val="24"/>
          <w:szCs w:val="24"/>
        </w:rPr>
        <w:t xml:space="preserve"> three days later. </w:t>
      </w:r>
    </w:p>
    <w:p w14:paraId="2A3B574B" w14:textId="38A3F564" w:rsidR="00960154" w:rsidRPr="00960154" w:rsidRDefault="00960154" w:rsidP="00960154">
      <w:pPr>
        <w:spacing w:line="480" w:lineRule="auto"/>
        <w:rPr>
          <w:rFonts w:ascii="Times" w:eastAsia="MS Mincho" w:hAnsi="Times" w:cs="Times New Roman"/>
          <w:sz w:val="20"/>
          <w:szCs w:val="20"/>
        </w:rPr>
      </w:pPr>
      <w:r w:rsidRPr="00960154">
        <w:rPr>
          <w:rFonts w:ascii="Arial" w:eastAsia="MS Mincho" w:hAnsi="Arial" w:cs="Times New Roman"/>
          <w:color w:val="000000"/>
        </w:rPr>
        <w:tab/>
      </w:r>
      <w:r w:rsidR="00AA2531">
        <w:rPr>
          <w:rFonts w:ascii="Courier New" w:eastAsia="MS Mincho" w:hAnsi="Courier New" w:cs="Times New Roman"/>
          <w:color w:val="000000"/>
          <w:sz w:val="24"/>
          <w:szCs w:val="24"/>
        </w:rPr>
        <w:t>Tanner Sidd’s</w:t>
      </w:r>
      <w:r w:rsidRPr="00960154">
        <w:rPr>
          <w:rFonts w:ascii="Courier New" w:eastAsia="MS Mincho" w:hAnsi="Courier New" w:cs="Times New Roman"/>
          <w:color w:val="000000"/>
          <w:sz w:val="24"/>
          <w:szCs w:val="24"/>
        </w:rPr>
        <w:t xml:space="preserve"> death </w:t>
      </w:r>
      <w:r w:rsidR="00AA2531">
        <w:rPr>
          <w:rFonts w:ascii="Courier New" w:eastAsia="MS Mincho" w:hAnsi="Courier New" w:cs="Times New Roman"/>
          <w:color w:val="000000"/>
          <w:sz w:val="24"/>
          <w:szCs w:val="24"/>
        </w:rPr>
        <w:t>was traumatic for Adnan Sidd</w:t>
      </w:r>
      <w:r w:rsidRPr="00960154">
        <w:rPr>
          <w:rFonts w:ascii="Courier New" w:eastAsia="MS Mincho" w:hAnsi="Courier New" w:cs="Times New Roman"/>
          <w:color w:val="000000"/>
          <w:sz w:val="24"/>
          <w:szCs w:val="24"/>
        </w:rPr>
        <w:t xml:space="preserve">. As a result of </w:t>
      </w:r>
      <w:r w:rsidR="007B51B7">
        <w:rPr>
          <w:rFonts w:ascii="Courier New" w:eastAsia="MS Mincho" w:hAnsi="Courier New" w:cs="Times New Roman"/>
          <w:color w:val="000000"/>
          <w:sz w:val="24"/>
          <w:szCs w:val="24"/>
        </w:rPr>
        <w:t>Tanner’s</w:t>
      </w:r>
      <w:r w:rsidRPr="00960154">
        <w:rPr>
          <w:rFonts w:ascii="Courier New" w:eastAsia="MS Mincho" w:hAnsi="Courier New" w:cs="Times New Roman"/>
          <w:color w:val="000000"/>
          <w:sz w:val="24"/>
          <w:szCs w:val="24"/>
        </w:rPr>
        <w:t xml:space="preserve"> death, Adnan </w:t>
      </w:r>
      <w:r w:rsidR="00F70DA2">
        <w:rPr>
          <w:rFonts w:ascii="Courier New" w:eastAsia="MS Mincho" w:hAnsi="Courier New" w:cs="Times New Roman"/>
          <w:color w:val="000000"/>
          <w:sz w:val="24"/>
          <w:szCs w:val="24"/>
        </w:rPr>
        <w:t xml:space="preserve">Sidd </w:t>
      </w:r>
      <w:r w:rsidRPr="00960154">
        <w:rPr>
          <w:rFonts w:ascii="Courier New" w:eastAsia="MS Mincho" w:hAnsi="Courier New" w:cs="Times New Roman"/>
          <w:color w:val="000000"/>
          <w:sz w:val="24"/>
          <w:szCs w:val="24"/>
        </w:rPr>
        <w:t>became depressed</w:t>
      </w:r>
      <w:r w:rsidR="003541E5">
        <w:rPr>
          <w:rFonts w:ascii="Courier New" w:eastAsia="MS Mincho" w:hAnsi="Courier New" w:cs="Times New Roman"/>
          <w:color w:val="000000"/>
          <w:sz w:val="24"/>
          <w:szCs w:val="24"/>
        </w:rPr>
        <w:t xml:space="preserve"> and began to exhibit symptoms of post-traumatic stress disorder, including trouble sleeping, extreme mood swings and episodes of anger, nightmares, and memory issues</w:t>
      </w:r>
      <w:r w:rsidRPr="00960154">
        <w:rPr>
          <w:rFonts w:ascii="Courier New" w:eastAsia="MS Mincho" w:hAnsi="Courier New" w:cs="Times New Roman"/>
          <w:color w:val="000000"/>
          <w:sz w:val="24"/>
          <w:szCs w:val="24"/>
        </w:rPr>
        <w:t>. For months, he barely ate or slept and he rarely left his house</w:t>
      </w:r>
      <w:r w:rsidR="003541E5">
        <w:rPr>
          <w:rFonts w:ascii="Courier New" w:eastAsia="MS Mincho" w:hAnsi="Courier New" w:cs="Times New Roman"/>
          <w:color w:val="000000"/>
          <w:sz w:val="24"/>
          <w:szCs w:val="24"/>
        </w:rPr>
        <w:t>; he lost his job</w:t>
      </w:r>
      <w:r w:rsidRPr="00960154">
        <w:rPr>
          <w:rFonts w:ascii="Courier New" w:eastAsia="MS Mincho" w:hAnsi="Courier New" w:cs="Times New Roman"/>
          <w:color w:val="000000"/>
          <w:sz w:val="24"/>
          <w:szCs w:val="24"/>
        </w:rPr>
        <w:t xml:space="preserve">. </w:t>
      </w:r>
      <w:r w:rsidR="007B51B7">
        <w:rPr>
          <w:rFonts w:ascii="Courier New" w:eastAsia="MS Mincho" w:hAnsi="Courier New" w:cs="Times New Roman"/>
          <w:color w:val="000000"/>
          <w:sz w:val="24"/>
          <w:szCs w:val="24"/>
        </w:rPr>
        <w:t>He repeatedly called the Homer City Police Department asking for updates</w:t>
      </w:r>
      <w:r w:rsidR="005F0CB4">
        <w:rPr>
          <w:rFonts w:ascii="Courier New" w:eastAsia="MS Mincho" w:hAnsi="Courier New" w:cs="Times New Roman"/>
          <w:color w:val="000000"/>
          <w:sz w:val="24"/>
          <w:szCs w:val="24"/>
        </w:rPr>
        <w:t xml:space="preserve"> on the case against Childress</w:t>
      </w:r>
      <w:r w:rsidR="007B51B7">
        <w:rPr>
          <w:rFonts w:ascii="Courier New" w:eastAsia="MS Mincho" w:hAnsi="Courier New" w:cs="Times New Roman"/>
          <w:color w:val="000000"/>
          <w:sz w:val="24"/>
          <w:szCs w:val="24"/>
        </w:rPr>
        <w:t xml:space="preserve">, telling them that he wanted “to see the driver who killed </w:t>
      </w:r>
      <w:r w:rsidR="003D73F5">
        <w:rPr>
          <w:rFonts w:ascii="Courier New" w:eastAsia="MS Mincho" w:hAnsi="Courier New" w:cs="Times New Roman"/>
          <w:color w:val="000000"/>
          <w:sz w:val="24"/>
          <w:szCs w:val="24"/>
        </w:rPr>
        <w:t>my</w:t>
      </w:r>
      <w:r w:rsidR="007B51B7">
        <w:rPr>
          <w:rFonts w:ascii="Courier New" w:eastAsia="MS Mincho" w:hAnsi="Courier New" w:cs="Times New Roman"/>
          <w:color w:val="000000"/>
          <w:sz w:val="24"/>
          <w:szCs w:val="24"/>
        </w:rPr>
        <w:t xml:space="preserve"> b</w:t>
      </w:r>
      <w:r w:rsidR="003D73F5">
        <w:rPr>
          <w:rFonts w:ascii="Courier New" w:eastAsia="MS Mincho" w:hAnsi="Courier New" w:cs="Times New Roman"/>
          <w:color w:val="000000"/>
          <w:sz w:val="24"/>
          <w:szCs w:val="24"/>
        </w:rPr>
        <w:t>r</w:t>
      </w:r>
      <w:r w:rsidR="007B51B7">
        <w:rPr>
          <w:rFonts w:ascii="Courier New" w:eastAsia="MS Mincho" w:hAnsi="Courier New" w:cs="Times New Roman"/>
          <w:color w:val="000000"/>
          <w:sz w:val="24"/>
          <w:szCs w:val="24"/>
        </w:rPr>
        <w:t xml:space="preserve">other </w:t>
      </w:r>
      <w:r w:rsidR="003D73F5">
        <w:rPr>
          <w:rFonts w:ascii="Courier New" w:eastAsia="MS Mincho" w:hAnsi="Courier New" w:cs="Times New Roman"/>
          <w:color w:val="000000"/>
          <w:sz w:val="24"/>
          <w:szCs w:val="24"/>
        </w:rPr>
        <w:t xml:space="preserve">and screwed up my life </w:t>
      </w:r>
      <w:r w:rsidRPr="00960154">
        <w:rPr>
          <w:rFonts w:ascii="Courier New" w:eastAsia="MS Mincho" w:hAnsi="Courier New" w:cs="Times New Roman"/>
          <w:color w:val="000000"/>
          <w:sz w:val="24"/>
          <w:szCs w:val="24"/>
        </w:rPr>
        <w:t>behind bars.</w:t>
      </w:r>
      <w:r w:rsidR="007B51B7">
        <w:rPr>
          <w:rFonts w:ascii="Courier New" w:eastAsia="MS Mincho" w:hAnsi="Courier New" w:cs="Times New Roman"/>
          <w:color w:val="000000"/>
          <w:sz w:val="24"/>
          <w:szCs w:val="24"/>
        </w:rPr>
        <w:t>”</w:t>
      </w:r>
      <w:r w:rsidRPr="00960154">
        <w:rPr>
          <w:rFonts w:ascii="Courier New" w:eastAsia="MS Mincho" w:hAnsi="Courier New" w:cs="Times New Roman"/>
          <w:color w:val="000000"/>
          <w:sz w:val="24"/>
          <w:szCs w:val="24"/>
        </w:rPr>
        <w:t xml:space="preserve"> </w:t>
      </w:r>
    </w:p>
    <w:p w14:paraId="6E101603" w14:textId="33732057" w:rsidR="00960154" w:rsidRPr="00960154" w:rsidRDefault="00960154" w:rsidP="00960154">
      <w:pPr>
        <w:spacing w:line="480" w:lineRule="auto"/>
        <w:rPr>
          <w:rFonts w:ascii="Times" w:eastAsia="MS Mincho" w:hAnsi="Times" w:cs="Times New Roman"/>
          <w:sz w:val="20"/>
          <w:szCs w:val="20"/>
        </w:rPr>
      </w:pPr>
      <w:r w:rsidRPr="00960154">
        <w:rPr>
          <w:rFonts w:ascii="Courier New" w:eastAsia="MS Mincho" w:hAnsi="Courier New" w:cs="Times New Roman"/>
          <w:color w:val="000000"/>
          <w:sz w:val="24"/>
          <w:szCs w:val="24"/>
        </w:rPr>
        <w:tab/>
      </w:r>
      <w:r w:rsidR="00514B7B">
        <w:rPr>
          <w:rFonts w:ascii="Courier New" w:eastAsia="MS Mincho" w:hAnsi="Courier New" w:cs="Times New Roman"/>
          <w:color w:val="000000"/>
          <w:sz w:val="24"/>
          <w:szCs w:val="24"/>
        </w:rPr>
        <w:t xml:space="preserve">Detective </w:t>
      </w:r>
      <w:r w:rsidR="003D73F5">
        <w:rPr>
          <w:rFonts w:ascii="Courier New" w:eastAsia="MS Mincho" w:hAnsi="Courier New" w:cs="Times New Roman"/>
          <w:color w:val="000000"/>
          <w:sz w:val="24"/>
          <w:szCs w:val="24"/>
        </w:rPr>
        <w:t>Gregory</w:t>
      </w:r>
      <w:r w:rsidR="00514B7B">
        <w:rPr>
          <w:rFonts w:ascii="Courier New" w:eastAsia="MS Mincho" w:hAnsi="Courier New" w:cs="Times New Roman"/>
          <w:color w:val="000000"/>
          <w:sz w:val="24"/>
          <w:szCs w:val="24"/>
        </w:rPr>
        <w:t xml:space="preserve"> MacGillray investigated the accident. </w:t>
      </w:r>
      <w:r w:rsidR="009F6513" w:rsidRPr="005F0CB4">
        <w:rPr>
          <w:rFonts w:ascii="Courier New" w:eastAsia="MS Mincho" w:hAnsi="Courier New" w:cs="Times New Roman"/>
          <w:color w:val="000000"/>
          <w:sz w:val="24"/>
          <w:szCs w:val="24"/>
        </w:rPr>
        <w:t>Childress</w:t>
      </w:r>
      <w:r w:rsidRPr="005F0CB4">
        <w:rPr>
          <w:rFonts w:ascii="Courier New" w:eastAsia="MS Mincho" w:hAnsi="Courier New" w:cs="Times New Roman"/>
          <w:color w:val="000000"/>
          <w:sz w:val="24"/>
          <w:szCs w:val="24"/>
        </w:rPr>
        <w:t xml:space="preserve"> </w:t>
      </w:r>
      <w:r w:rsidR="00677990">
        <w:rPr>
          <w:rFonts w:ascii="Courier New" w:eastAsia="MS Mincho" w:hAnsi="Courier New" w:cs="Times New Roman"/>
          <w:color w:val="000000"/>
          <w:sz w:val="24"/>
          <w:szCs w:val="24"/>
        </w:rPr>
        <w:t xml:space="preserve">was initially charged with driving under the influence </w:t>
      </w:r>
      <w:r w:rsidR="00F70DA2">
        <w:rPr>
          <w:rFonts w:ascii="Courier New" w:eastAsia="MS Mincho" w:hAnsi="Courier New" w:cs="Times New Roman"/>
          <w:color w:val="000000"/>
          <w:sz w:val="24"/>
          <w:szCs w:val="24"/>
        </w:rPr>
        <w:t xml:space="preserve">(“DUI”) </w:t>
      </w:r>
      <w:r w:rsidR="00677990">
        <w:rPr>
          <w:rFonts w:ascii="Courier New" w:eastAsia="MS Mincho" w:hAnsi="Courier New" w:cs="Times New Roman"/>
          <w:color w:val="000000"/>
          <w:sz w:val="24"/>
          <w:szCs w:val="24"/>
        </w:rPr>
        <w:t xml:space="preserve">and with vehicular manslaughter, but </w:t>
      </w:r>
      <w:r w:rsidR="00514B7B">
        <w:rPr>
          <w:rFonts w:ascii="Courier New" w:eastAsia="MS Mincho" w:hAnsi="Courier New" w:cs="Times New Roman"/>
          <w:color w:val="000000"/>
          <w:sz w:val="24"/>
          <w:szCs w:val="24"/>
        </w:rPr>
        <w:t>MacGillray recommended that the police drop</w:t>
      </w:r>
      <w:r w:rsidR="00677990">
        <w:rPr>
          <w:rFonts w:ascii="Courier New" w:eastAsia="MS Mincho" w:hAnsi="Courier New" w:cs="Times New Roman"/>
          <w:color w:val="000000"/>
          <w:sz w:val="24"/>
          <w:szCs w:val="24"/>
        </w:rPr>
        <w:t xml:space="preserve"> the vehicular manslaughter charge.</w:t>
      </w:r>
      <w:r w:rsidR="00F70DA2">
        <w:rPr>
          <w:rFonts w:ascii="Courier New" w:eastAsia="MS Mincho" w:hAnsi="Courier New" w:cs="Times New Roman"/>
          <w:color w:val="000000"/>
          <w:sz w:val="24"/>
          <w:szCs w:val="24"/>
        </w:rPr>
        <w:t xml:space="preserve"> </w:t>
      </w:r>
      <w:r w:rsidR="00677990">
        <w:rPr>
          <w:rFonts w:ascii="Courier New" w:eastAsia="MS Mincho" w:hAnsi="Courier New" w:cs="Times New Roman"/>
          <w:color w:val="000000"/>
          <w:sz w:val="24"/>
          <w:szCs w:val="24"/>
        </w:rPr>
        <w:t>Childress pled guilty to the DUI</w:t>
      </w:r>
      <w:r w:rsidR="00F70DA2">
        <w:rPr>
          <w:rFonts w:ascii="Courier New" w:eastAsia="MS Mincho" w:hAnsi="Courier New" w:cs="Times New Roman"/>
          <w:color w:val="000000"/>
          <w:sz w:val="24"/>
          <w:szCs w:val="24"/>
        </w:rPr>
        <w:t xml:space="preserve"> charge; his license was suspended and he was ordered to complete 150 hours of community service.</w:t>
      </w:r>
      <w:r w:rsidRPr="005F0CB4">
        <w:rPr>
          <w:rFonts w:ascii="Courier New" w:eastAsia="MS Mincho" w:hAnsi="Courier New" w:cs="Times New Roman"/>
          <w:color w:val="000000"/>
          <w:sz w:val="24"/>
          <w:szCs w:val="24"/>
        </w:rPr>
        <w:t xml:space="preserve"> </w:t>
      </w:r>
      <w:r w:rsidR="003D73F5">
        <w:rPr>
          <w:rFonts w:ascii="Courier New" w:eastAsia="MS Mincho" w:hAnsi="Courier New" w:cs="Times New Roman"/>
          <w:color w:val="000000"/>
          <w:sz w:val="24"/>
          <w:szCs w:val="24"/>
        </w:rPr>
        <w:t xml:space="preserve">On March 26, 2015, </w:t>
      </w:r>
      <w:r w:rsidR="00F70DA2">
        <w:rPr>
          <w:rFonts w:ascii="Courier New" w:eastAsia="MS Mincho" w:hAnsi="Courier New" w:cs="Times New Roman"/>
          <w:color w:val="000000"/>
          <w:sz w:val="24"/>
          <w:szCs w:val="24"/>
        </w:rPr>
        <w:t>Adnan Sidd learned that Childress would not serve any prison time</w:t>
      </w:r>
      <w:r w:rsidR="003D73F5">
        <w:rPr>
          <w:rFonts w:ascii="Courier New" w:eastAsia="MS Mincho" w:hAnsi="Courier New" w:cs="Times New Roman"/>
          <w:color w:val="000000"/>
          <w:sz w:val="24"/>
          <w:szCs w:val="24"/>
        </w:rPr>
        <w:t>;</w:t>
      </w:r>
      <w:r w:rsidR="00F70DA2">
        <w:rPr>
          <w:rFonts w:ascii="Courier New" w:eastAsia="MS Mincho" w:hAnsi="Courier New" w:cs="Times New Roman"/>
          <w:color w:val="000000"/>
          <w:sz w:val="24"/>
          <w:szCs w:val="24"/>
        </w:rPr>
        <w:t xml:space="preserve"> he </w:t>
      </w:r>
      <w:r w:rsidR="003D73F5">
        <w:rPr>
          <w:rFonts w:ascii="Courier New" w:eastAsia="MS Mincho" w:hAnsi="Courier New" w:cs="Times New Roman"/>
          <w:color w:val="000000"/>
          <w:sz w:val="24"/>
          <w:szCs w:val="24"/>
        </w:rPr>
        <w:t xml:space="preserve">immediately </w:t>
      </w:r>
      <w:r w:rsidR="00F70DA2">
        <w:rPr>
          <w:rFonts w:ascii="Courier New" w:eastAsia="MS Mincho" w:hAnsi="Courier New" w:cs="Times New Roman"/>
          <w:color w:val="000000"/>
          <w:sz w:val="24"/>
          <w:szCs w:val="24"/>
        </w:rPr>
        <w:t xml:space="preserve">called the police station and asked to speak to the Chief of Police, </w:t>
      </w:r>
      <w:r w:rsidR="000D6C4B">
        <w:rPr>
          <w:rFonts w:ascii="Courier New" w:eastAsia="MS Mincho" w:hAnsi="Courier New" w:cs="Times New Roman"/>
          <w:color w:val="000000"/>
          <w:sz w:val="24"/>
          <w:szCs w:val="24"/>
        </w:rPr>
        <w:t xml:space="preserve">Samuel </w:t>
      </w:r>
      <w:r w:rsidR="00F70DA2">
        <w:rPr>
          <w:rFonts w:ascii="Courier New" w:eastAsia="MS Mincho" w:hAnsi="Courier New" w:cs="Times New Roman"/>
          <w:color w:val="000000"/>
          <w:sz w:val="24"/>
          <w:szCs w:val="24"/>
        </w:rPr>
        <w:t xml:space="preserve">Badcook. Sidd told Badcook “I can’t believe you didn’t throw that guy in prison for killing my brother! There’s no justice for </w:t>
      </w:r>
      <w:r w:rsidR="003F1437">
        <w:rPr>
          <w:rFonts w:ascii="Courier New" w:eastAsia="MS Mincho" w:hAnsi="Courier New" w:cs="Times New Roman"/>
          <w:color w:val="000000"/>
          <w:sz w:val="24"/>
          <w:szCs w:val="24"/>
        </w:rPr>
        <w:t xml:space="preserve">Muslims </w:t>
      </w:r>
      <w:r w:rsidR="00F70DA2">
        <w:rPr>
          <w:rFonts w:ascii="Courier New" w:eastAsia="MS Mincho" w:hAnsi="Courier New" w:cs="Times New Roman"/>
          <w:color w:val="000000"/>
          <w:sz w:val="24"/>
          <w:szCs w:val="24"/>
        </w:rPr>
        <w:t xml:space="preserve">like me; </w:t>
      </w:r>
      <w:r w:rsidR="00514B7B">
        <w:rPr>
          <w:rFonts w:ascii="Courier New" w:eastAsia="MS Mincho" w:hAnsi="Courier New" w:cs="Times New Roman"/>
          <w:color w:val="000000"/>
          <w:sz w:val="24"/>
          <w:szCs w:val="24"/>
        </w:rPr>
        <w:t xml:space="preserve">cops </w:t>
      </w:r>
      <w:r w:rsidR="00171F83">
        <w:rPr>
          <w:rFonts w:ascii="Courier New" w:eastAsia="MS Mincho" w:hAnsi="Courier New" w:cs="Times New Roman"/>
          <w:color w:val="000000"/>
          <w:sz w:val="24"/>
          <w:szCs w:val="24"/>
        </w:rPr>
        <w:t>don’t care about our community</w:t>
      </w:r>
      <w:r w:rsidR="00F70DA2">
        <w:rPr>
          <w:rFonts w:ascii="Courier New" w:eastAsia="MS Mincho" w:hAnsi="Courier New" w:cs="Times New Roman"/>
          <w:color w:val="000000"/>
          <w:sz w:val="24"/>
          <w:szCs w:val="24"/>
        </w:rPr>
        <w:t xml:space="preserve">.” </w:t>
      </w:r>
      <w:r w:rsidRPr="00960154">
        <w:rPr>
          <w:rFonts w:ascii="Courier New" w:eastAsia="MS Mincho" w:hAnsi="Courier New" w:cs="Times New Roman"/>
          <w:color w:val="000000"/>
          <w:sz w:val="24"/>
          <w:szCs w:val="24"/>
        </w:rPr>
        <w:tab/>
      </w:r>
    </w:p>
    <w:p w14:paraId="7A29678C" w14:textId="7CAB27EF" w:rsidR="00960154" w:rsidRPr="00271130" w:rsidRDefault="00171F83">
      <w:pPr>
        <w:spacing w:line="480" w:lineRule="auto"/>
        <w:ind w:firstLine="720"/>
        <w:rPr>
          <w:rFonts w:ascii="Courier New" w:eastAsia="MS Mincho" w:hAnsi="Courier New" w:cs="Times New Roman"/>
          <w:color w:val="000000"/>
          <w:sz w:val="24"/>
          <w:szCs w:val="24"/>
        </w:rPr>
      </w:pPr>
      <w:r>
        <w:rPr>
          <w:rFonts w:ascii="Courier New" w:eastAsia="MS Mincho" w:hAnsi="Courier New" w:cs="Times New Roman"/>
          <w:color w:val="000000"/>
          <w:sz w:val="24"/>
          <w:szCs w:val="24"/>
        </w:rPr>
        <w:lastRenderedPageBreak/>
        <w:t>After learning that Childress would not be charged with manslaughter, Adnan reached out to his</w:t>
      </w:r>
      <w:r w:rsidR="00960154" w:rsidRPr="00960154">
        <w:rPr>
          <w:rFonts w:ascii="Courier New" w:eastAsia="MS Mincho" w:hAnsi="Courier New" w:cs="Times New Roman"/>
          <w:color w:val="000000"/>
          <w:sz w:val="24"/>
          <w:szCs w:val="24"/>
        </w:rPr>
        <w:t xml:space="preserve"> friend and local activist Ra</w:t>
      </w:r>
      <w:r>
        <w:rPr>
          <w:rFonts w:ascii="Courier New" w:eastAsia="MS Mincho" w:hAnsi="Courier New" w:cs="Times New Roman"/>
          <w:color w:val="000000"/>
          <w:sz w:val="24"/>
          <w:szCs w:val="24"/>
        </w:rPr>
        <w:t>bi</w:t>
      </w:r>
      <w:r w:rsidR="00960154" w:rsidRPr="00960154">
        <w:rPr>
          <w:rFonts w:ascii="Courier New" w:eastAsia="MS Mincho" w:hAnsi="Courier New" w:cs="Times New Roman"/>
          <w:color w:val="000000"/>
          <w:sz w:val="24"/>
          <w:szCs w:val="24"/>
        </w:rPr>
        <w:t>a Ch</w:t>
      </w:r>
      <w:r>
        <w:rPr>
          <w:rFonts w:ascii="Courier New" w:eastAsia="MS Mincho" w:hAnsi="Courier New" w:cs="Times New Roman"/>
          <w:color w:val="000000"/>
          <w:sz w:val="24"/>
          <w:szCs w:val="24"/>
        </w:rPr>
        <w:t>ow</w:t>
      </w:r>
      <w:r w:rsidR="00960154" w:rsidRPr="00960154">
        <w:rPr>
          <w:rFonts w:ascii="Courier New" w:eastAsia="MS Mincho" w:hAnsi="Courier New" w:cs="Times New Roman"/>
          <w:color w:val="000000"/>
          <w:sz w:val="24"/>
          <w:szCs w:val="24"/>
        </w:rPr>
        <w:t>d</w:t>
      </w:r>
      <w:r>
        <w:rPr>
          <w:rFonts w:ascii="Courier New" w:eastAsia="MS Mincho" w:hAnsi="Courier New" w:cs="Times New Roman"/>
          <w:color w:val="000000"/>
          <w:sz w:val="24"/>
          <w:szCs w:val="24"/>
        </w:rPr>
        <w:t>hu</w:t>
      </w:r>
      <w:r w:rsidR="00960154" w:rsidRPr="00960154">
        <w:rPr>
          <w:rFonts w:ascii="Courier New" w:eastAsia="MS Mincho" w:hAnsi="Courier New" w:cs="Times New Roman"/>
          <w:color w:val="000000"/>
          <w:sz w:val="24"/>
          <w:szCs w:val="24"/>
        </w:rPr>
        <w:t>ry. Police and community relations in Homer City had significantly deteriorated in recent years, especially between the police and the Muslim community.</w:t>
      </w:r>
      <w:r>
        <w:rPr>
          <w:rFonts w:ascii="Courier New" w:eastAsia="MS Mincho" w:hAnsi="Courier New" w:cs="Times New Roman"/>
          <w:color w:val="000000"/>
          <w:sz w:val="24"/>
          <w:szCs w:val="24"/>
        </w:rPr>
        <w:t xml:space="preserve"> Muslim residents of</w:t>
      </w:r>
      <w:r w:rsidR="00960154" w:rsidRPr="00960154">
        <w:rPr>
          <w:rFonts w:ascii="Courier New" w:eastAsia="MS Mincho" w:hAnsi="Courier New" w:cs="Times New Roman"/>
          <w:color w:val="000000"/>
          <w:sz w:val="24"/>
          <w:szCs w:val="24"/>
        </w:rPr>
        <w:t xml:space="preserve"> Homer City </w:t>
      </w:r>
      <w:r>
        <w:rPr>
          <w:rFonts w:ascii="Courier New" w:eastAsia="MS Mincho" w:hAnsi="Courier New" w:cs="Times New Roman"/>
          <w:color w:val="000000"/>
          <w:sz w:val="24"/>
          <w:szCs w:val="24"/>
        </w:rPr>
        <w:t>have reported incidents of police harassment and</w:t>
      </w:r>
      <w:r w:rsidR="00960154" w:rsidRPr="00960154">
        <w:rPr>
          <w:rFonts w:ascii="Courier New" w:eastAsia="MS Mincho" w:hAnsi="Courier New" w:cs="Times New Roman"/>
          <w:color w:val="000000"/>
          <w:sz w:val="24"/>
          <w:szCs w:val="24"/>
        </w:rPr>
        <w:t xml:space="preserve"> </w:t>
      </w:r>
      <w:r>
        <w:rPr>
          <w:rFonts w:ascii="Courier New" w:eastAsia="MS Mincho" w:hAnsi="Courier New" w:cs="Times New Roman"/>
          <w:color w:val="000000"/>
          <w:sz w:val="24"/>
          <w:szCs w:val="24"/>
        </w:rPr>
        <w:t>of police failure to respond to or properly investigate crimes against members of the</w:t>
      </w:r>
      <w:r w:rsidR="00960154" w:rsidRPr="00960154">
        <w:rPr>
          <w:rFonts w:ascii="Courier New" w:eastAsia="MS Mincho" w:hAnsi="Courier New" w:cs="Times New Roman"/>
          <w:color w:val="000000"/>
          <w:sz w:val="24"/>
          <w:szCs w:val="24"/>
        </w:rPr>
        <w:t xml:space="preserve"> Muslim community. </w:t>
      </w:r>
      <w:r>
        <w:rPr>
          <w:rFonts w:ascii="Courier New" w:eastAsia="MS Mincho" w:hAnsi="Courier New" w:cs="Times New Roman"/>
          <w:color w:val="000000"/>
          <w:sz w:val="24"/>
          <w:szCs w:val="24"/>
        </w:rPr>
        <w:t>Adnan</w:t>
      </w:r>
      <w:r w:rsidR="00960154" w:rsidRPr="00960154">
        <w:rPr>
          <w:rFonts w:ascii="Courier New" w:eastAsia="MS Mincho" w:hAnsi="Courier New" w:cs="Times New Roman"/>
          <w:color w:val="000000"/>
          <w:sz w:val="24"/>
          <w:szCs w:val="24"/>
        </w:rPr>
        <w:t xml:space="preserve"> </w:t>
      </w:r>
      <w:r>
        <w:rPr>
          <w:rFonts w:ascii="Courier New" w:eastAsia="MS Mincho" w:hAnsi="Courier New" w:cs="Times New Roman"/>
          <w:color w:val="000000"/>
          <w:sz w:val="24"/>
          <w:szCs w:val="24"/>
        </w:rPr>
        <w:t>has stated that he believes that</w:t>
      </w:r>
      <w:r w:rsidR="00960154" w:rsidRPr="00960154">
        <w:rPr>
          <w:rFonts w:ascii="Courier New" w:eastAsia="MS Mincho" w:hAnsi="Courier New" w:cs="Times New Roman"/>
          <w:color w:val="000000"/>
          <w:sz w:val="24"/>
          <w:szCs w:val="24"/>
        </w:rPr>
        <w:t xml:space="preserve"> </w:t>
      </w:r>
      <w:r>
        <w:rPr>
          <w:rFonts w:ascii="Courier New" w:eastAsia="MS Mincho" w:hAnsi="Courier New" w:cs="Times New Roman"/>
          <w:color w:val="000000"/>
          <w:sz w:val="24"/>
          <w:szCs w:val="24"/>
        </w:rPr>
        <w:t>the decision to charge Childress with a DUI and not with vehicular manslaughter</w:t>
      </w:r>
      <w:r w:rsidR="00960154" w:rsidRPr="00960154">
        <w:rPr>
          <w:rFonts w:ascii="Courier New" w:eastAsia="MS Mincho" w:hAnsi="Courier New" w:cs="Times New Roman"/>
          <w:color w:val="000000"/>
          <w:sz w:val="24"/>
          <w:szCs w:val="24"/>
        </w:rPr>
        <w:t xml:space="preserve"> </w:t>
      </w:r>
      <w:r>
        <w:rPr>
          <w:rFonts w:ascii="Courier New" w:eastAsia="MS Mincho" w:hAnsi="Courier New" w:cs="Times New Roman"/>
          <w:color w:val="000000"/>
          <w:sz w:val="24"/>
          <w:szCs w:val="24"/>
        </w:rPr>
        <w:t xml:space="preserve">reflects the negative relationship </w:t>
      </w:r>
      <w:r w:rsidR="003F1437">
        <w:rPr>
          <w:rFonts w:ascii="Courier New" w:eastAsia="MS Mincho" w:hAnsi="Courier New" w:cs="Times New Roman"/>
          <w:color w:val="000000"/>
          <w:sz w:val="24"/>
          <w:szCs w:val="24"/>
        </w:rPr>
        <w:t>that</w:t>
      </w:r>
      <w:r>
        <w:rPr>
          <w:rFonts w:ascii="Courier New" w:eastAsia="MS Mincho" w:hAnsi="Courier New" w:cs="Times New Roman"/>
          <w:color w:val="000000"/>
          <w:sz w:val="24"/>
          <w:szCs w:val="24"/>
        </w:rPr>
        <w:t xml:space="preserve"> Homer City </w:t>
      </w:r>
      <w:r w:rsidR="003F1437">
        <w:rPr>
          <w:rFonts w:ascii="Courier New" w:eastAsia="MS Mincho" w:hAnsi="Courier New" w:cs="Times New Roman"/>
          <w:color w:val="000000"/>
          <w:sz w:val="24"/>
          <w:szCs w:val="24"/>
        </w:rPr>
        <w:t xml:space="preserve">police </w:t>
      </w:r>
      <w:r>
        <w:rPr>
          <w:rFonts w:ascii="Courier New" w:eastAsia="MS Mincho" w:hAnsi="Courier New" w:cs="Times New Roman"/>
          <w:color w:val="000000"/>
          <w:sz w:val="24"/>
          <w:szCs w:val="24"/>
        </w:rPr>
        <w:t>have with the Muslim community</w:t>
      </w:r>
      <w:r w:rsidR="00960154" w:rsidRPr="00960154">
        <w:rPr>
          <w:rFonts w:ascii="Courier New" w:eastAsia="MS Mincho" w:hAnsi="Courier New" w:cs="Times New Roman"/>
          <w:color w:val="000000"/>
          <w:sz w:val="24"/>
          <w:szCs w:val="24"/>
        </w:rPr>
        <w:t>.</w:t>
      </w:r>
      <w:r>
        <w:rPr>
          <w:rFonts w:ascii="Courier New" w:eastAsia="MS Mincho" w:hAnsi="Courier New" w:cs="Times New Roman"/>
          <w:color w:val="000000"/>
          <w:sz w:val="24"/>
          <w:szCs w:val="24"/>
        </w:rPr>
        <w:t xml:space="preserve"> Although the Homer City Police Department officially maintains that they are working to improve relations with the Muslim community, the </w:t>
      </w:r>
      <w:r w:rsidR="00D92E21">
        <w:rPr>
          <w:rFonts w:ascii="Courier New" w:eastAsia="MS Mincho" w:hAnsi="Courier New" w:cs="Times New Roman"/>
          <w:color w:val="000000"/>
          <w:sz w:val="24"/>
          <w:szCs w:val="24"/>
        </w:rPr>
        <w:t>d</w:t>
      </w:r>
      <w:r>
        <w:rPr>
          <w:rFonts w:ascii="Courier New" w:eastAsia="MS Mincho" w:hAnsi="Courier New" w:cs="Times New Roman"/>
          <w:color w:val="000000"/>
          <w:sz w:val="24"/>
          <w:szCs w:val="24"/>
        </w:rPr>
        <w:t>epartment does not dispute that</w:t>
      </w:r>
      <w:r w:rsidR="003F1437">
        <w:rPr>
          <w:rFonts w:ascii="Courier New" w:eastAsia="MS Mincho" w:hAnsi="Courier New" w:cs="Times New Roman"/>
          <w:color w:val="000000"/>
          <w:sz w:val="24"/>
          <w:szCs w:val="24"/>
        </w:rPr>
        <w:t xml:space="preserve"> police have failed to investigate many </w:t>
      </w:r>
      <w:r>
        <w:rPr>
          <w:rFonts w:ascii="Courier New" w:eastAsia="MS Mincho" w:hAnsi="Courier New" w:cs="Times New Roman"/>
          <w:color w:val="000000"/>
          <w:sz w:val="24"/>
          <w:szCs w:val="24"/>
        </w:rPr>
        <w:t xml:space="preserve">reports of harassment. </w:t>
      </w:r>
    </w:p>
    <w:p w14:paraId="04DCE123" w14:textId="05FC3B23" w:rsidR="003F1437" w:rsidRDefault="00960154" w:rsidP="00960154">
      <w:pPr>
        <w:spacing w:line="480" w:lineRule="auto"/>
        <w:rPr>
          <w:rFonts w:ascii="Courier New" w:eastAsia="MS Mincho" w:hAnsi="Courier New" w:cs="Times New Roman"/>
          <w:color w:val="000000"/>
          <w:sz w:val="24"/>
          <w:szCs w:val="24"/>
        </w:rPr>
      </w:pPr>
      <w:r w:rsidRPr="00960154">
        <w:rPr>
          <w:rFonts w:ascii="Courier New" w:eastAsia="MS Mincho" w:hAnsi="Courier New" w:cs="Times New Roman"/>
          <w:color w:val="000000"/>
          <w:sz w:val="24"/>
          <w:szCs w:val="24"/>
        </w:rPr>
        <w:tab/>
      </w:r>
      <w:r w:rsidR="00D92E21">
        <w:rPr>
          <w:rFonts w:ascii="Courier New" w:eastAsia="MS Mincho" w:hAnsi="Courier New" w:cs="Times New Roman"/>
          <w:color w:val="000000"/>
          <w:sz w:val="24"/>
          <w:szCs w:val="24"/>
        </w:rPr>
        <w:t>Adnan told Rabia he wanted</w:t>
      </w:r>
      <w:r w:rsidRPr="00960154">
        <w:rPr>
          <w:rFonts w:ascii="Courier New" w:eastAsia="MS Mincho" w:hAnsi="Courier New" w:cs="Times New Roman"/>
          <w:color w:val="000000"/>
          <w:sz w:val="24"/>
          <w:szCs w:val="24"/>
        </w:rPr>
        <w:t xml:space="preserve"> to expose the </w:t>
      </w:r>
      <w:r w:rsidR="00D92E21">
        <w:rPr>
          <w:rFonts w:ascii="Courier New" w:eastAsia="MS Mincho" w:hAnsi="Courier New" w:cs="Times New Roman"/>
          <w:color w:val="000000"/>
          <w:sz w:val="24"/>
          <w:szCs w:val="24"/>
        </w:rPr>
        <w:t>Homer City Police Department’s</w:t>
      </w:r>
      <w:r w:rsidRPr="00960154">
        <w:rPr>
          <w:rFonts w:ascii="Courier New" w:eastAsia="MS Mincho" w:hAnsi="Courier New" w:cs="Times New Roman"/>
          <w:color w:val="000000"/>
          <w:sz w:val="24"/>
          <w:szCs w:val="24"/>
        </w:rPr>
        <w:t xml:space="preserve"> </w:t>
      </w:r>
      <w:r w:rsidR="00D92E21">
        <w:rPr>
          <w:rFonts w:ascii="Courier New" w:eastAsia="MS Mincho" w:hAnsi="Courier New" w:cs="Times New Roman"/>
          <w:color w:val="000000"/>
          <w:sz w:val="24"/>
          <w:szCs w:val="24"/>
        </w:rPr>
        <w:t>handling of the charges against Childress, “to</w:t>
      </w:r>
      <w:r w:rsidRPr="00960154">
        <w:rPr>
          <w:rFonts w:ascii="Courier New" w:eastAsia="MS Mincho" w:hAnsi="Courier New" w:cs="Times New Roman"/>
          <w:color w:val="000000"/>
          <w:sz w:val="24"/>
          <w:szCs w:val="24"/>
        </w:rPr>
        <w:t xml:space="preserve"> get justice for Tan</w:t>
      </w:r>
      <w:r w:rsidR="00D92E21">
        <w:rPr>
          <w:rFonts w:ascii="Courier New" w:eastAsia="MS Mincho" w:hAnsi="Courier New" w:cs="Times New Roman"/>
          <w:color w:val="000000"/>
          <w:sz w:val="24"/>
          <w:szCs w:val="24"/>
        </w:rPr>
        <w:t>n</w:t>
      </w:r>
      <w:r w:rsidRPr="00960154">
        <w:rPr>
          <w:rFonts w:ascii="Courier New" w:eastAsia="MS Mincho" w:hAnsi="Courier New" w:cs="Times New Roman"/>
          <w:color w:val="000000"/>
          <w:sz w:val="24"/>
          <w:szCs w:val="24"/>
        </w:rPr>
        <w:t>er.</w:t>
      </w:r>
      <w:r w:rsidR="00D92E21">
        <w:rPr>
          <w:rFonts w:ascii="Courier New" w:eastAsia="MS Mincho" w:hAnsi="Courier New" w:cs="Times New Roman"/>
          <w:color w:val="000000"/>
          <w:sz w:val="24"/>
          <w:szCs w:val="24"/>
        </w:rPr>
        <w:t>”</w:t>
      </w:r>
      <w:r w:rsidRPr="00960154">
        <w:rPr>
          <w:rFonts w:ascii="Courier New" w:eastAsia="MS Mincho" w:hAnsi="Courier New" w:cs="Times New Roman"/>
          <w:color w:val="000000"/>
          <w:sz w:val="24"/>
          <w:szCs w:val="24"/>
        </w:rPr>
        <w:t xml:space="preserve"> </w:t>
      </w:r>
      <w:r w:rsidR="00D92E21">
        <w:rPr>
          <w:rFonts w:ascii="Courier New" w:eastAsia="MS Mincho" w:hAnsi="Courier New" w:cs="Times New Roman"/>
          <w:color w:val="000000"/>
          <w:sz w:val="24"/>
          <w:szCs w:val="24"/>
        </w:rPr>
        <w:t>Rabia agreed to help investigate the department and to organize a campaign to bring attention to the police department’s alleged mishandling of the Childress prosecution.</w:t>
      </w:r>
      <w:r w:rsidRPr="00960154">
        <w:rPr>
          <w:rFonts w:ascii="Courier New" w:eastAsia="MS Mincho" w:hAnsi="Courier New" w:cs="Times New Roman"/>
          <w:color w:val="000000"/>
          <w:sz w:val="24"/>
          <w:szCs w:val="24"/>
        </w:rPr>
        <w:t xml:space="preserve"> Adnan began writing weekly letters to </w:t>
      </w:r>
      <w:r w:rsidR="00D92E21">
        <w:rPr>
          <w:rFonts w:ascii="Courier New" w:eastAsia="MS Mincho" w:hAnsi="Courier New" w:cs="Times New Roman"/>
          <w:color w:val="000000"/>
          <w:sz w:val="24"/>
          <w:szCs w:val="24"/>
        </w:rPr>
        <w:t xml:space="preserve">Police Chief Badcook to complain about the department’s discriminatory </w:t>
      </w:r>
      <w:r w:rsidR="003F1437">
        <w:rPr>
          <w:rFonts w:ascii="Courier New" w:eastAsia="MS Mincho" w:hAnsi="Courier New" w:cs="Times New Roman"/>
          <w:color w:val="000000"/>
          <w:sz w:val="24"/>
          <w:szCs w:val="24"/>
        </w:rPr>
        <w:t>treatment of</w:t>
      </w:r>
      <w:r w:rsidR="00D92E21">
        <w:rPr>
          <w:rFonts w:ascii="Courier New" w:eastAsia="MS Mincho" w:hAnsi="Courier New" w:cs="Times New Roman"/>
          <w:color w:val="000000"/>
          <w:sz w:val="24"/>
          <w:szCs w:val="24"/>
        </w:rPr>
        <w:t xml:space="preserve"> Muslims. Through her investigation, Rabia discovered that Officer Fritz had arrested Puxatawny </w:t>
      </w:r>
      <w:r w:rsidR="000D6C4B">
        <w:rPr>
          <w:rFonts w:ascii="Courier New" w:eastAsia="MS Mincho" w:hAnsi="Courier New" w:cs="Times New Roman"/>
          <w:color w:val="000000"/>
          <w:sz w:val="24"/>
          <w:szCs w:val="24"/>
        </w:rPr>
        <w:t xml:space="preserve">just prior </w:t>
      </w:r>
      <w:r w:rsidR="000D6C4B">
        <w:rPr>
          <w:rFonts w:ascii="Courier New" w:eastAsia="MS Mincho" w:hAnsi="Courier New" w:cs="Times New Roman"/>
          <w:color w:val="000000"/>
          <w:sz w:val="24"/>
          <w:szCs w:val="24"/>
        </w:rPr>
        <w:lastRenderedPageBreak/>
        <w:t>to the</w:t>
      </w:r>
      <w:r w:rsidR="00D92E21">
        <w:rPr>
          <w:rFonts w:ascii="Courier New" w:eastAsia="MS Mincho" w:hAnsi="Courier New" w:cs="Times New Roman"/>
          <w:color w:val="000000"/>
          <w:sz w:val="24"/>
          <w:szCs w:val="24"/>
        </w:rPr>
        <w:t xml:space="preserve"> car crash and that </w:t>
      </w:r>
      <w:r w:rsidR="000D6C4B">
        <w:rPr>
          <w:rFonts w:ascii="Courier New" w:eastAsia="MS Mincho" w:hAnsi="Courier New" w:cs="Times New Roman"/>
          <w:color w:val="000000"/>
          <w:sz w:val="24"/>
          <w:szCs w:val="24"/>
        </w:rPr>
        <w:t>the SUV Childress was driving when he crashed was Puxatawny’s</w:t>
      </w:r>
      <w:r w:rsidR="00D92E21">
        <w:rPr>
          <w:rFonts w:ascii="Courier New" w:eastAsia="MS Mincho" w:hAnsi="Courier New" w:cs="Times New Roman"/>
          <w:color w:val="000000"/>
          <w:sz w:val="24"/>
          <w:szCs w:val="24"/>
        </w:rPr>
        <w:t>.</w:t>
      </w:r>
      <w:r w:rsidR="003F1437">
        <w:rPr>
          <w:rFonts w:ascii="Courier New" w:eastAsia="MS Mincho" w:hAnsi="Courier New" w:cs="Times New Roman"/>
          <w:color w:val="000000"/>
          <w:sz w:val="24"/>
          <w:szCs w:val="24"/>
        </w:rPr>
        <w:t xml:space="preserve"> </w:t>
      </w:r>
    </w:p>
    <w:p w14:paraId="21766CCF" w14:textId="6681712E" w:rsidR="00960154" w:rsidRPr="00960154" w:rsidRDefault="003F1437" w:rsidP="00271130">
      <w:pPr>
        <w:spacing w:line="480" w:lineRule="auto"/>
        <w:ind w:firstLine="720"/>
        <w:rPr>
          <w:rFonts w:ascii="Courier New" w:eastAsia="MS Mincho" w:hAnsi="Courier New" w:cs="Times New Roman"/>
          <w:color w:val="000000"/>
          <w:sz w:val="24"/>
          <w:szCs w:val="24"/>
        </w:rPr>
      </w:pPr>
      <w:r>
        <w:rPr>
          <w:rFonts w:ascii="Courier New" w:eastAsia="MS Mincho" w:hAnsi="Courier New" w:cs="Times New Roman"/>
          <w:color w:val="000000"/>
          <w:sz w:val="24"/>
          <w:szCs w:val="24"/>
        </w:rPr>
        <w:t xml:space="preserve">Rabia conveyed this information to Adnan, and </w:t>
      </w:r>
      <w:r w:rsidR="00D92E21">
        <w:rPr>
          <w:rFonts w:ascii="Courier New" w:eastAsia="MS Mincho" w:hAnsi="Courier New" w:cs="Times New Roman"/>
          <w:color w:val="000000"/>
          <w:sz w:val="24"/>
          <w:szCs w:val="24"/>
        </w:rPr>
        <w:t xml:space="preserve">Adnan filed a formal complaint against Detective MacGillray and Officer Fritz, </w:t>
      </w:r>
      <w:r w:rsidR="00B36986">
        <w:rPr>
          <w:rFonts w:ascii="Courier New" w:eastAsia="MS Mincho" w:hAnsi="Courier New" w:cs="Times New Roman"/>
          <w:color w:val="000000"/>
          <w:sz w:val="24"/>
          <w:szCs w:val="24"/>
        </w:rPr>
        <w:t>alleging</w:t>
      </w:r>
      <w:r w:rsidR="00D92E21">
        <w:rPr>
          <w:rFonts w:ascii="Courier New" w:eastAsia="MS Mincho" w:hAnsi="Courier New" w:cs="Times New Roman"/>
          <w:color w:val="000000"/>
          <w:sz w:val="24"/>
          <w:szCs w:val="24"/>
        </w:rPr>
        <w:t xml:space="preserve"> discrimination and </w:t>
      </w:r>
      <w:r>
        <w:rPr>
          <w:rFonts w:ascii="Courier New" w:eastAsia="MS Mincho" w:hAnsi="Courier New" w:cs="Times New Roman"/>
          <w:color w:val="000000"/>
          <w:sz w:val="24"/>
          <w:szCs w:val="24"/>
        </w:rPr>
        <w:t xml:space="preserve">general </w:t>
      </w:r>
      <w:r w:rsidR="00D92E21">
        <w:rPr>
          <w:rFonts w:ascii="Courier New" w:eastAsia="MS Mincho" w:hAnsi="Courier New" w:cs="Times New Roman"/>
          <w:color w:val="000000"/>
          <w:sz w:val="24"/>
          <w:szCs w:val="24"/>
        </w:rPr>
        <w:t>incompetence</w:t>
      </w:r>
      <w:r w:rsidR="00B36986">
        <w:rPr>
          <w:rFonts w:ascii="Courier New" w:eastAsia="MS Mincho" w:hAnsi="Courier New" w:cs="Times New Roman"/>
          <w:color w:val="000000"/>
          <w:sz w:val="24"/>
          <w:szCs w:val="24"/>
        </w:rPr>
        <w:t xml:space="preserve"> in their handling of Childress</w:t>
      </w:r>
      <w:r w:rsidR="00D92E21">
        <w:rPr>
          <w:rFonts w:ascii="Courier New" w:eastAsia="MS Mincho" w:hAnsi="Courier New" w:cs="Times New Roman"/>
          <w:color w:val="000000"/>
          <w:sz w:val="24"/>
          <w:szCs w:val="24"/>
        </w:rPr>
        <w:t xml:space="preserve">. </w:t>
      </w:r>
      <w:r w:rsidR="00960154" w:rsidRPr="00960154">
        <w:rPr>
          <w:rFonts w:ascii="Courier New" w:eastAsia="MS Mincho" w:hAnsi="Courier New" w:cs="Times New Roman"/>
          <w:color w:val="000000"/>
          <w:sz w:val="24"/>
          <w:szCs w:val="24"/>
        </w:rPr>
        <w:t xml:space="preserve">Adnan </w:t>
      </w:r>
      <w:r w:rsidR="00B36986">
        <w:rPr>
          <w:rFonts w:ascii="Courier New" w:eastAsia="MS Mincho" w:hAnsi="Courier New" w:cs="Times New Roman"/>
          <w:color w:val="000000"/>
          <w:sz w:val="24"/>
          <w:szCs w:val="24"/>
        </w:rPr>
        <w:t>spoke to several</w:t>
      </w:r>
      <w:r w:rsidR="00960154" w:rsidRPr="00960154">
        <w:rPr>
          <w:rFonts w:ascii="Courier New" w:eastAsia="MS Mincho" w:hAnsi="Courier New" w:cs="Times New Roman"/>
          <w:color w:val="000000"/>
          <w:sz w:val="24"/>
          <w:szCs w:val="24"/>
        </w:rPr>
        <w:t xml:space="preserve"> local news </w:t>
      </w:r>
      <w:r w:rsidR="00B36986">
        <w:rPr>
          <w:rFonts w:ascii="Courier New" w:eastAsia="MS Mincho" w:hAnsi="Courier New" w:cs="Times New Roman"/>
          <w:color w:val="000000"/>
          <w:sz w:val="24"/>
          <w:szCs w:val="24"/>
        </w:rPr>
        <w:t xml:space="preserve">outlets </w:t>
      </w:r>
      <w:r w:rsidR="00960154" w:rsidRPr="00960154">
        <w:rPr>
          <w:rFonts w:ascii="Courier New" w:eastAsia="MS Mincho" w:hAnsi="Courier New" w:cs="Times New Roman"/>
          <w:color w:val="000000"/>
          <w:sz w:val="24"/>
          <w:szCs w:val="24"/>
        </w:rPr>
        <w:t xml:space="preserve">about </w:t>
      </w:r>
      <w:r w:rsidR="00B36986">
        <w:rPr>
          <w:rFonts w:ascii="Courier New" w:eastAsia="MS Mincho" w:hAnsi="Courier New" w:cs="Times New Roman"/>
          <w:color w:val="000000"/>
          <w:sz w:val="24"/>
          <w:szCs w:val="24"/>
        </w:rPr>
        <w:t>the accident and the DUI charge against Childress; those outlets began to report not just on Adnan’s claim</w:t>
      </w:r>
      <w:r>
        <w:rPr>
          <w:rFonts w:ascii="Courier New" w:eastAsia="MS Mincho" w:hAnsi="Courier New" w:cs="Times New Roman"/>
          <w:color w:val="000000"/>
          <w:sz w:val="24"/>
          <w:szCs w:val="24"/>
        </w:rPr>
        <w:t>,</w:t>
      </w:r>
      <w:r w:rsidR="00B36986">
        <w:rPr>
          <w:rFonts w:ascii="Courier New" w:eastAsia="MS Mincho" w:hAnsi="Courier New" w:cs="Times New Roman"/>
          <w:color w:val="000000"/>
          <w:sz w:val="24"/>
          <w:szCs w:val="24"/>
        </w:rPr>
        <w:t xml:space="preserve"> but on other claims of discriminatory handling of crimes </w:t>
      </w:r>
      <w:r>
        <w:rPr>
          <w:rFonts w:ascii="Courier New" w:eastAsia="MS Mincho" w:hAnsi="Courier New" w:cs="Times New Roman"/>
          <w:color w:val="000000"/>
          <w:sz w:val="24"/>
          <w:szCs w:val="24"/>
        </w:rPr>
        <w:t xml:space="preserve">involving </w:t>
      </w:r>
      <w:r w:rsidR="00B36986">
        <w:rPr>
          <w:rFonts w:ascii="Courier New" w:eastAsia="MS Mincho" w:hAnsi="Courier New" w:cs="Times New Roman"/>
          <w:color w:val="000000"/>
          <w:sz w:val="24"/>
          <w:szCs w:val="24"/>
        </w:rPr>
        <w:t>Muslims. In several interviews</w:t>
      </w:r>
      <w:r w:rsidR="00FE4123">
        <w:rPr>
          <w:rFonts w:ascii="Courier New" w:eastAsia="MS Mincho" w:hAnsi="Courier New" w:cs="Times New Roman"/>
          <w:color w:val="000000"/>
          <w:sz w:val="24"/>
          <w:szCs w:val="24"/>
        </w:rPr>
        <w:t xml:space="preserve"> which aired</w:t>
      </w:r>
      <w:r w:rsidR="00B36986">
        <w:rPr>
          <w:rFonts w:ascii="Courier New" w:eastAsia="MS Mincho" w:hAnsi="Courier New" w:cs="Times New Roman"/>
          <w:color w:val="000000"/>
          <w:sz w:val="24"/>
          <w:szCs w:val="24"/>
        </w:rPr>
        <w:t xml:space="preserve"> on the evening news</w:t>
      </w:r>
      <w:r w:rsidR="00FE4123">
        <w:rPr>
          <w:rFonts w:ascii="Courier New" w:eastAsia="MS Mincho" w:hAnsi="Courier New" w:cs="Times New Roman"/>
          <w:color w:val="000000"/>
          <w:sz w:val="24"/>
          <w:szCs w:val="24"/>
        </w:rPr>
        <w:t xml:space="preserve"> in April 2015</w:t>
      </w:r>
      <w:r w:rsidR="00B36986">
        <w:rPr>
          <w:rFonts w:ascii="Courier New" w:eastAsia="MS Mincho" w:hAnsi="Courier New" w:cs="Times New Roman"/>
          <w:color w:val="000000"/>
          <w:sz w:val="24"/>
          <w:szCs w:val="24"/>
        </w:rPr>
        <w:t xml:space="preserve">, </w:t>
      </w:r>
      <w:r w:rsidR="00FE4123">
        <w:rPr>
          <w:rFonts w:ascii="Courier New" w:eastAsia="MS Mincho" w:hAnsi="Courier New" w:cs="Times New Roman"/>
          <w:color w:val="000000"/>
          <w:sz w:val="24"/>
          <w:szCs w:val="24"/>
        </w:rPr>
        <w:t>Adnan</w:t>
      </w:r>
      <w:r w:rsidR="00B36986">
        <w:rPr>
          <w:rFonts w:ascii="Courier New" w:eastAsia="MS Mincho" w:hAnsi="Courier New" w:cs="Times New Roman"/>
          <w:color w:val="000000"/>
          <w:sz w:val="24"/>
          <w:szCs w:val="24"/>
        </w:rPr>
        <w:t xml:space="preserve"> stated that</w:t>
      </w:r>
      <w:r w:rsidR="00960154" w:rsidRPr="00960154">
        <w:rPr>
          <w:rFonts w:ascii="Courier New" w:eastAsia="MS Mincho" w:hAnsi="Courier New" w:cs="Times New Roman"/>
          <w:color w:val="000000"/>
          <w:sz w:val="24"/>
          <w:szCs w:val="24"/>
        </w:rPr>
        <w:t xml:space="preserve"> </w:t>
      </w:r>
      <w:r w:rsidR="00B36986">
        <w:rPr>
          <w:rFonts w:ascii="Courier New" w:eastAsia="MS Mincho" w:hAnsi="Courier New" w:cs="Times New Roman"/>
          <w:color w:val="000000"/>
          <w:sz w:val="24"/>
          <w:szCs w:val="24"/>
        </w:rPr>
        <w:t xml:space="preserve">he believed that </w:t>
      </w:r>
      <w:r w:rsidR="00960154" w:rsidRPr="00960154">
        <w:rPr>
          <w:rFonts w:ascii="Courier New" w:eastAsia="MS Mincho" w:hAnsi="Courier New" w:cs="Times New Roman"/>
          <w:color w:val="000000"/>
          <w:sz w:val="24"/>
          <w:szCs w:val="24"/>
        </w:rPr>
        <w:t xml:space="preserve">the police </w:t>
      </w:r>
      <w:r w:rsidR="00B36986">
        <w:rPr>
          <w:rFonts w:ascii="Courier New" w:eastAsia="MS Mincho" w:hAnsi="Courier New" w:cs="Times New Roman"/>
          <w:color w:val="000000"/>
          <w:sz w:val="24"/>
          <w:szCs w:val="24"/>
        </w:rPr>
        <w:t>were</w:t>
      </w:r>
      <w:r w:rsidR="00960154" w:rsidRPr="00960154">
        <w:rPr>
          <w:rFonts w:ascii="Courier New" w:eastAsia="MS Mincho" w:hAnsi="Courier New" w:cs="Times New Roman"/>
          <w:color w:val="000000"/>
          <w:sz w:val="24"/>
          <w:szCs w:val="24"/>
        </w:rPr>
        <w:t xml:space="preserve"> ignoring clear evidence </w:t>
      </w:r>
      <w:r w:rsidR="00B36986">
        <w:rPr>
          <w:rFonts w:ascii="Courier New" w:eastAsia="MS Mincho" w:hAnsi="Courier New" w:cs="Times New Roman"/>
          <w:color w:val="000000"/>
          <w:sz w:val="24"/>
          <w:szCs w:val="24"/>
        </w:rPr>
        <w:t>sufficient to charge Childress with vehicular manslaughter</w:t>
      </w:r>
      <w:r w:rsidR="00960154" w:rsidRPr="00960154">
        <w:rPr>
          <w:rFonts w:ascii="Courier New" w:eastAsia="MS Mincho" w:hAnsi="Courier New" w:cs="Times New Roman"/>
          <w:color w:val="000000"/>
          <w:sz w:val="24"/>
          <w:szCs w:val="24"/>
        </w:rPr>
        <w:t xml:space="preserve"> because they do not </w:t>
      </w:r>
      <w:r w:rsidR="00B36986">
        <w:rPr>
          <w:rFonts w:ascii="Courier New" w:eastAsia="MS Mincho" w:hAnsi="Courier New" w:cs="Times New Roman"/>
          <w:color w:val="000000"/>
          <w:sz w:val="24"/>
          <w:szCs w:val="24"/>
        </w:rPr>
        <w:t>care about the</w:t>
      </w:r>
      <w:r w:rsidR="00960154" w:rsidRPr="00960154">
        <w:rPr>
          <w:rFonts w:ascii="Courier New" w:eastAsia="MS Mincho" w:hAnsi="Courier New" w:cs="Times New Roman"/>
          <w:color w:val="000000"/>
          <w:sz w:val="24"/>
          <w:szCs w:val="24"/>
        </w:rPr>
        <w:t xml:space="preserve"> Muslim</w:t>
      </w:r>
      <w:r w:rsidR="00B36986">
        <w:rPr>
          <w:rFonts w:ascii="Courier New" w:eastAsia="MS Mincho" w:hAnsi="Courier New" w:cs="Times New Roman"/>
          <w:color w:val="000000"/>
          <w:sz w:val="24"/>
          <w:szCs w:val="24"/>
        </w:rPr>
        <w:t xml:space="preserve"> resident</w:t>
      </w:r>
      <w:r w:rsidR="00960154" w:rsidRPr="00960154">
        <w:rPr>
          <w:rFonts w:ascii="Courier New" w:eastAsia="MS Mincho" w:hAnsi="Courier New" w:cs="Times New Roman"/>
          <w:color w:val="000000"/>
          <w:sz w:val="24"/>
          <w:szCs w:val="24"/>
        </w:rPr>
        <w:t>s</w:t>
      </w:r>
      <w:r w:rsidR="00B36986">
        <w:rPr>
          <w:rFonts w:ascii="Courier New" w:eastAsia="MS Mincho" w:hAnsi="Courier New" w:cs="Times New Roman"/>
          <w:color w:val="000000"/>
          <w:sz w:val="24"/>
          <w:szCs w:val="24"/>
        </w:rPr>
        <w:t xml:space="preserve"> of Homer City</w:t>
      </w:r>
      <w:r w:rsidR="00960154" w:rsidRPr="00960154">
        <w:rPr>
          <w:rFonts w:ascii="Courier New" w:eastAsia="MS Mincho" w:hAnsi="Courier New" w:cs="Times New Roman"/>
          <w:color w:val="000000"/>
          <w:sz w:val="24"/>
          <w:szCs w:val="24"/>
        </w:rPr>
        <w:t>.</w:t>
      </w:r>
      <w:r w:rsidR="00FE4123">
        <w:rPr>
          <w:rFonts w:ascii="Courier New" w:eastAsia="MS Mincho" w:hAnsi="Courier New" w:cs="Times New Roman"/>
          <w:color w:val="000000"/>
          <w:sz w:val="24"/>
          <w:szCs w:val="24"/>
        </w:rPr>
        <w:t xml:space="preserve"> In one such interview, </w:t>
      </w:r>
      <w:r w:rsidR="00330CF6">
        <w:rPr>
          <w:rFonts w:ascii="Courier New" w:eastAsia="MS Mincho" w:hAnsi="Courier New" w:cs="Times New Roman"/>
          <w:color w:val="000000"/>
          <w:sz w:val="24"/>
          <w:szCs w:val="24"/>
        </w:rPr>
        <w:t xml:space="preserve">which aired on April 21, 2015, </w:t>
      </w:r>
      <w:r w:rsidR="00FE4123">
        <w:rPr>
          <w:rFonts w:ascii="Courier New" w:eastAsia="MS Mincho" w:hAnsi="Courier New" w:cs="Times New Roman"/>
          <w:color w:val="000000"/>
          <w:sz w:val="24"/>
          <w:szCs w:val="24"/>
        </w:rPr>
        <w:t xml:space="preserve">Adnan </w:t>
      </w:r>
      <w:r w:rsidR="0022070F">
        <w:rPr>
          <w:rFonts w:ascii="Courier New" w:eastAsia="MS Mincho" w:hAnsi="Courier New" w:cs="Times New Roman"/>
          <w:color w:val="000000"/>
          <w:sz w:val="24"/>
          <w:szCs w:val="24"/>
        </w:rPr>
        <w:t xml:space="preserve">became </w:t>
      </w:r>
      <w:r w:rsidR="00FE4123">
        <w:rPr>
          <w:rFonts w:ascii="Courier New" w:eastAsia="MS Mincho" w:hAnsi="Courier New" w:cs="Times New Roman"/>
          <w:color w:val="000000"/>
          <w:sz w:val="24"/>
          <w:szCs w:val="24"/>
        </w:rPr>
        <w:t>visibly enraged with a reporter who expresse</w:t>
      </w:r>
      <w:r w:rsidR="0022070F">
        <w:rPr>
          <w:rFonts w:ascii="Courier New" w:eastAsia="MS Mincho" w:hAnsi="Courier New" w:cs="Times New Roman"/>
          <w:color w:val="000000"/>
          <w:sz w:val="24"/>
          <w:szCs w:val="24"/>
        </w:rPr>
        <w:t>d</w:t>
      </w:r>
      <w:r w:rsidR="00FE4123">
        <w:rPr>
          <w:rFonts w:ascii="Courier New" w:eastAsia="MS Mincho" w:hAnsi="Courier New" w:cs="Times New Roman"/>
          <w:color w:val="000000"/>
          <w:sz w:val="24"/>
          <w:szCs w:val="24"/>
        </w:rPr>
        <w:t xml:space="preserve"> skepticism toward Adnan’s suggestion that the department intentionally failed to charge Childress with vehicular manslaughter. Adnan appears to shove the reporter. He then apologized, stating “I’m still dealing with my PTSD and sometimes I can’t control my emotions.”</w:t>
      </w:r>
      <w:r w:rsidR="00960154" w:rsidRPr="00960154">
        <w:rPr>
          <w:rFonts w:ascii="Courier New" w:eastAsia="MS Mincho" w:hAnsi="Courier New" w:cs="Times New Roman"/>
          <w:color w:val="000000"/>
          <w:sz w:val="24"/>
          <w:szCs w:val="24"/>
        </w:rPr>
        <w:tab/>
      </w:r>
    </w:p>
    <w:p w14:paraId="5738F9EB" w14:textId="68AB790A" w:rsidR="00960154" w:rsidRPr="003D73F5" w:rsidRDefault="00960154" w:rsidP="00960154">
      <w:pPr>
        <w:spacing w:line="480" w:lineRule="auto"/>
        <w:rPr>
          <w:rFonts w:ascii="Courier New" w:eastAsia="MS Mincho" w:hAnsi="Courier New" w:cs="Times New Roman"/>
          <w:color w:val="000000"/>
          <w:sz w:val="24"/>
          <w:szCs w:val="24"/>
        </w:rPr>
      </w:pPr>
      <w:r w:rsidRPr="003D73F5">
        <w:rPr>
          <w:rFonts w:ascii="Courier New" w:eastAsia="MS Mincho" w:hAnsi="Courier New" w:cs="Times New Roman"/>
          <w:color w:val="000000"/>
          <w:sz w:val="24"/>
          <w:szCs w:val="24"/>
        </w:rPr>
        <w:tab/>
      </w:r>
      <w:r w:rsidR="003D73F5">
        <w:rPr>
          <w:rFonts w:ascii="Courier New" w:eastAsia="MS Mincho" w:hAnsi="Courier New" w:cs="Times New Roman"/>
          <w:color w:val="000000"/>
          <w:sz w:val="24"/>
          <w:szCs w:val="24"/>
        </w:rPr>
        <w:t xml:space="preserve">On April 27, 2015, </w:t>
      </w:r>
      <w:r w:rsidR="003D73F5" w:rsidRPr="003D73F5">
        <w:rPr>
          <w:rFonts w:ascii="Courier New" w:eastAsia="MS Mincho" w:hAnsi="Courier New" w:cs="Times New Roman"/>
          <w:color w:val="000000"/>
          <w:sz w:val="24"/>
          <w:szCs w:val="24"/>
        </w:rPr>
        <w:t>Adnan and Rabia</w:t>
      </w:r>
      <w:r w:rsidRPr="003D73F5">
        <w:rPr>
          <w:rFonts w:ascii="Courier New" w:eastAsia="MS Mincho" w:hAnsi="Courier New" w:cs="Times New Roman"/>
          <w:color w:val="000000"/>
          <w:sz w:val="24"/>
          <w:szCs w:val="24"/>
        </w:rPr>
        <w:t xml:space="preserve"> </w:t>
      </w:r>
      <w:r w:rsidR="003D73F5">
        <w:rPr>
          <w:rFonts w:ascii="Courier New" w:eastAsia="MS Mincho" w:hAnsi="Courier New" w:cs="Times New Roman"/>
          <w:color w:val="000000"/>
          <w:sz w:val="24"/>
          <w:szCs w:val="24"/>
        </w:rPr>
        <w:t xml:space="preserve">organized a formal protest outside the police station; Rabia alerted the local media. Approximately fifty </w:t>
      </w:r>
      <w:r w:rsidRPr="003D73F5">
        <w:rPr>
          <w:rFonts w:ascii="Courier New" w:eastAsia="MS Mincho" w:hAnsi="Courier New" w:cs="Times New Roman"/>
          <w:color w:val="000000"/>
          <w:sz w:val="24"/>
          <w:szCs w:val="24"/>
        </w:rPr>
        <w:t>people</w:t>
      </w:r>
      <w:r w:rsidR="003D73F5">
        <w:rPr>
          <w:rFonts w:ascii="Courier New" w:eastAsia="MS Mincho" w:hAnsi="Courier New" w:cs="Times New Roman"/>
          <w:color w:val="000000"/>
          <w:sz w:val="24"/>
          <w:szCs w:val="24"/>
        </w:rPr>
        <w:t xml:space="preserve"> attended the protest;</w:t>
      </w:r>
      <w:r w:rsidRPr="003D73F5">
        <w:rPr>
          <w:rFonts w:ascii="Courier New" w:eastAsia="MS Mincho" w:hAnsi="Courier New" w:cs="Times New Roman"/>
          <w:color w:val="000000"/>
          <w:sz w:val="24"/>
          <w:szCs w:val="24"/>
        </w:rPr>
        <w:t xml:space="preserve"> </w:t>
      </w:r>
      <w:r w:rsidR="003D73F5">
        <w:rPr>
          <w:rFonts w:ascii="Courier New" w:eastAsia="MS Mincho" w:hAnsi="Courier New" w:cs="Times New Roman"/>
          <w:color w:val="000000"/>
          <w:sz w:val="24"/>
          <w:szCs w:val="24"/>
        </w:rPr>
        <w:t xml:space="preserve">they </w:t>
      </w:r>
      <w:r w:rsidRPr="003D73F5">
        <w:rPr>
          <w:rFonts w:ascii="Courier New" w:eastAsia="MS Mincho" w:hAnsi="Courier New" w:cs="Times New Roman"/>
          <w:color w:val="000000"/>
          <w:sz w:val="24"/>
          <w:szCs w:val="24"/>
        </w:rPr>
        <w:t xml:space="preserve">held signs and picketed on the public sidewalk </w:t>
      </w:r>
      <w:r w:rsidR="00FE4123">
        <w:rPr>
          <w:rFonts w:ascii="Courier New" w:eastAsia="MS Mincho" w:hAnsi="Courier New" w:cs="Times New Roman"/>
          <w:color w:val="000000"/>
          <w:sz w:val="24"/>
          <w:szCs w:val="24"/>
        </w:rPr>
        <w:t xml:space="preserve">in front of </w:t>
      </w:r>
      <w:r w:rsidRPr="003D73F5">
        <w:rPr>
          <w:rFonts w:ascii="Courier New" w:eastAsia="MS Mincho" w:hAnsi="Courier New" w:cs="Times New Roman"/>
          <w:color w:val="000000"/>
          <w:sz w:val="24"/>
          <w:szCs w:val="24"/>
        </w:rPr>
        <w:t xml:space="preserve">the </w:t>
      </w:r>
      <w:r w:rsidRPr="003D73F5">
        <w:rPr>
          <w:rFonts w:ascii="Courier New" w:eastAsia="MS Mincho" w:hAnsi="Courier New" w:cs="Times New Roman"/>
          <w:color w:val="000000"/>
          <w:sz w:val="24"/>
          <w:szCs w:val="24"/>
        </w:rPr>
        <w:lastRenderedPageBreak/>
        <w:t>police station.</w:t>
      </w:r>
      <w:r w:rsidRPr="003D73F5">
        <w:rPr>
          <w:rFonts w:ascii="Courier New" w:eastAsia="MS Mincho" w:hAnsi="Courier New" w:cs="Times New Roman"/>
          <w:color w:val="000000"/>
          <w:sz w:val="24"/>
          <w:szCs w:val="24"/>
          <w:vertAlign w:val="superscript"/>
        </w:rPr>
        <w:footnoteReference w:id="1"/>
      </w:r>
      <w:r w:rsidRPr="003D73F5">
        <w:rPr>
          <w:rFonts w:ascii="Courier New" w:eastAsia="MS Mincho" w:hAnsi="Courier New" w:cs="Times New Roman"/>
          <w:color w:val="000000"/>
          <w:sz w:val="24"/>
          <w:szCs w:val="24"/>
        </w:rPr>
        <w:t xml:space="preserve"> Adnan had a bullhorn and was leading </w:t>
      </w:r>
      <w:r w:rsidR="003D73F5">
        <w:rPr>
          <w:rFonts w:ascii="Courier New" w:eastAsia="MS Mincho" w:hAnsi="Courier New" w:cs="Times New Roman"/>
          <w:color w:val="000000"/>
          <w:sz w:val="24"/>
          <w:szCs w:val="24"/>
        </w:rPr>
        <w:t>the protestors</w:t>
      </w:r>
      <w:r w:rsidRPr="003D73F5">
        <w:rPr>
          <w:rFonts w:ascii="Courier New" w:eastAsia="MS Mincho" w:hAnsi="Courier New" w:cs="Times New Roman"/>
          <w:color w:val="000000"/>
          <w:sz w:val="24"/>
          <w:szCs w:val="24"/>
        </w:rPr>
        <w:t xml:space="preserve"> in a call</w:t>
      </w:r>
      <w:r w:rsidR="003D73F5">
        <w:rPr>
          <w:rFonts w:ascii="Courier New" w:eastAsia="MS Mincho" w:hAnsi="Courier New" w:cs="Times New Roman"/>
          <w:color w:val="000000"/>
          <w:sz w:val="24"/>
          <w:szCs w:val="24"/>
        </w:rPr>
        <w:t>-</w:t>
      </w:r>
      <w:r w:rsidRPr="003D73F5">
        <w:rPr>
          <w:rFonts w:ascii="Courier New" w:eastAsia="MS Mincho" w:hAnsi="Courier New" w:cs="Times New Roman"/>
          <w:color w:val="000000"/>
          <w:sz w:val="24"/>
          <w:szCs w:val="24"/>
        </w:rPr>
        <w:t>and</w:t>
      </w:r>
      <w:r w:rsidR="003D73F5">
        <w:rPr>
          <w:rFonts w:ascii="Courier New" w:eastAsia="MS Mincho" w:hAnsi="Courier New" w:cs="Times New Roman"/>
          <w:color w:val="000000"/>
          <w:sz w:val="24"/>
          <w:szCs w:val="24"/>
        </w:rPr>
        <w:t>-</w:t>
      </w:r>
      <w:r w:rsidRPr="003D73F5">
        <w:rPr>
          <w:rFonts w:ascii="Courier New" w:eastAsia="MS Mincho" w:hAnsi="Courier New" w:cs="Times New Roman"/>
          <w:color w:val="000000"/>
          <w:sz w:val="24"/>
          <w:szCs w:val="24"/>
        </w:rPr>
        <w:t xml:space="preserve">response </w:t>
      </w:r>
      <w:r w:rsidR="003D73F5">
        <w:rPr>
          <w:rFonts w:ascii="Courier New" w:eastAsia="MS Mincho" w:hAnsi="Courier New" w:cs="Times New Roman"/>
          <w:color w:val="000000"/>
          <w:sz w:val="24"/>
          <w:szCs w:val="24"/>
        </w:rPr>
        <w:t>chant:</w:t>
      </w:r>
      <w:r w:rsidRPr="003D73F5">
        <w:rPr>
          <w:rFonts w:ascii="Courier New" w:eastAsia="MS Mincho" w:hAnsi="Courier New" w:cs="Times New Roman"/>
          <w:color w:val="000000"/>
          <w:sz w:val="24"/>
          <w:szCs w:val="24"/>
        </w:rPr>
        <w:t xml:space="preserve"> “What do we want?”, “Better police!” </w:t>
      </w:r>
      <w:r w:rsidR="00D830E3">
        <w:rPr>
          <w:rFonts w:ascii="Courier New" w:eastAsia="MS Mincho" w:hAnsi="Courier New" w:cs="Times New Roman"/>
          <w:color w:val="000000"/>
          <w:sz w:val="24"/>
          <w:szCs w:val="24"/>
        </w:rPr>
        <w:t>“</w:t>
      </w:r>
      <w:r w:rsidRPr="003D73F5">
        <w:rPr>
          <w:rFonts w:ascii="Courier New" w:eastAsia="MS Mincho" w:hAnsi="Courier New" w:cs="Times New Roman"/>
          <w:color w:val="000000"/>
          <w:sz w:val="24"/>
          <w:szCs w:val="24"/>
        </w:rPr>
        <w:t>When do we want it?”, “Now!”</w:t>
      </w:r>
      <w:r w:rsidRPr="003D73F5">
        <w:rPr>
          <w:rFonts w:ascii="Courier New" w:eastAsia="MS Mincho" w:hAnsi="Courier New" w:cs="Times New Roman"/>
          <w:b/>
          <w:color w:val="000000"/>
          <w:sz w:val="24"/>
          <w:szCs w:val="24"/>
        </w:rPr>
        <w:t xml:space="preserve"> </w:t>
      </w:r>
      <w:r w:rsidRPr="003D73F5">
        <w:rPr>
          <w:rFonts w:ascii="Courier New" w:eastAsia="MS Mincho" w:hAnsi="Courier New" w:cs="Times New Roman"/>
          <w:color w:val="000000"/>
          <w:sz w:val="24"/>
          <w:szCs w:val="24"/>
        </w:rPr>
        <w:t>Adnan also held a sign that said “</w:t>
      </w:r>
      <w:r w:rsidR="00D830E3">
        <w:rPr>
          <w:rFonts w:ascii="Courier New" w:eastAsia="MS Mincho" w:hAnsi="Courier New" w:cs="Times New Roman"/>
          <w:color w:val="000000"/>
          <w:sz w:val="24"/>
          <w:szCs w:val="24"/>
        </w:rPr>
        <w:t xml:space="preserve">Officer Fritz: Tanner’s death is on your hands. </w:t>
      </w:r>
      <w:r w:rsidRPr="003D73F5">
        <w:rPr>
          <w:rFonts w:ascii="Courier New" w:eastAsia="MS Mincho" w:hAnsi="Courier New" w:cs="Times New Roman"/>
          <w:color w:val="000000"/>
          <w:sz w:val="24"/>
          <w:szCs w:val="24"/>
        </w:rPr>
        <w:t xml:space="preserve">Detective </w:t>
      </w:r>
      <w:r w:rsidR="003D73F5">
        <w:rPr>
          <w:rFonts w:ascii="Courier New" w:eastAsia="MS Mincho" w:hAnsi="Courier New" w:cs="Times New Roman"/>
          <w:color w:val="000000"/>
          <w:sz w:val="24"/>
          <w:szCs w:val="24"/>
        </w:rPr>
        <w:t xml:space="preserve">MacGillray: </w:t>
      </w:r>
      <w:r w:rsidR="00D830E3">
        <w:rPr>
          <w:rFonts w:ascii="Courier New" w:eastAsia="MS Mincho" w:hAnsi="Courier New" w:cs="Times New Roman"/>
          <w:color w:val="000000"/>
          <w:sz w:val="24"/>
          <w:szCs w:val="24"/>
        </w:rPr>
        <w:t>No</w:t>
      </w:r>
      <w:r w:rsidRPr="003D73F5">
        <w:rPr>
          <w:rFonts w:ascii="Courier New" w:eastAsia="MS Mincho" w:hAnsi="Courier New" w:cs="Times New Roman"/>
          <w:color w:val="000000"/>
          <w:sz w:val="24"/>
          <w:szCs w:val="24"/>
        </w:rPr>
        <w:t xml:space="preserve"> justice for </w:t>
      </w:r>
      <w:r w:rsidR="003D73F5">
        <w:rPr>
          <w:rFonts w:ascii="Courier New" w:eastAsia="MS Mincho" w:hAnsi="Courier New" w:cs="Times New Roman"/>
          <w:color w:val="000000"/>
          <w:sz w:val="24"/>
          <w:szCs w:val="24"/>
        </w:rPr>
        <w:t>Tanner</w:t>
      </w:r>
      <w:r w:rsidRPr="003D73F5">
        <w:rPr>
          <w:rFonts w:ascii="Courier New" w:eastAsia="MS Mincho" w:hAnsi="Courier New" w:cs="Times New Roman"/>
          <w:color w:val="000000"/>
          <w:sz w:val="24"/>
          <w:szCs w:val="24"/>
        </w:rPr>
        <w:t xml:space="preserve">.” </w:t>
      </w:r>
    </w:p>
    <w:p w14:paraId="61C41857" w14:textId="329C2B2B" w:rsidR="00104C9F" w:rsidRDefault="00960154" w:rsidP="00330CF6">
      <w:pPr>
        <w:spacing w:line="480" w:lineRule="auto"/>
        <w:ind w:firstLine="720"/>
        <w:rPr>
          <w:rFonts w:ascii="Courier New" w:eastAsia="MS Mincho" w:hAnsi="Courier New" w:cs="Times New Roman"/>
          <w:color w:val="000000"/>
          <w:sz w:val="24"/>
          <w:szCs w:val="24"/>
        </w:rPr>
      </w:pPr>
      <w:r w:rsidRPr="003D73F5">
        <w:rPr>
          <w:rFonts w:ascii="Courier New" w:eastAsia="MS Mincho" w:hAnsi="Courier New" w:cs="Times New Roman"/>
          <w:color w:val="000000"/>
          <w:sz w:val="24"/>
          <w:szCs w:val="24"/>
        </w:rPr>
        <w:t xml:space="preserve">Detective </w:t>
      </w:r>
      <w:r w:rsidR="003D73F5">
        <w:rPr>
          <w:rFonts w:ascii="Courier New" w:eastAsia="MS Mincho" w:hAnsi="Courier New" w:cs="Times New Roman"/>
          <w:color w:val="000000"/>
          <w:sz w:val="24"/>
          <w:szCs w:val="24"/>
        </w:rPr>
        <w:t>MacGillray, Officer Fritz, and two other officers arrived at the police station at approximately 10:30 a.m., about one hour after the protest began. Detective MacGillray and Officer Fritz have each stated that t</w:t>
      </w:r>
      <w:r w:rsidR="00F019FB">
        <w:rPr>
          <w:rFonts w:ascii="Courier New" w:eastAsia="MS Mincho" w:hAnsi="Courier New" w:cs="Times New Roman"/>
          <w:color w:val="000000"/>
          <w:sz w:val="24"/>
          <w:szCs w:val="24"/>
        </w:rPr>
        <w:t>hey were aware that Adnan had f</w:t>
      </w:r>
      <w:r w:rsidR="003D73F5">
        <w:rPr>
          <w:rFonts w:ascii="Courier New" w:eastAsia="MS Mincho" w:hAnsi="Courier New" w:cs="Times New Roman"/>
          <w:color w:val="000000"/>
          <w:sz w:val="24"/>
          <w:szCs w:val="24"/>
        </w:rPr>
        <w:t xml:space="preserve">iled formal complaints against them and that he had been talking to the media about the Homer City Police Department. They both recognized Adnan as they walked toward the station </w:t>
      </w:r>
      <w:r w:rsidR="00FE4123">
        <w:rPr>
          <w:rFonts w:ascii="Courier New" w:eastAsia="MS Mincho" w:hAnsi="Courier New" w:cs="Times New Roman"/>
          <w:color w:val="000000"/>
          <w:sz w:val="24"/>
          <w:szCs w:val="24"/>
        </w:rPr>
        <w:t>doors</w:t>
      </w:r>
      <w:r w:rsidR="003D73F5">
        <w:rPr>
          <w:rFonts w:ascii="Courier New" w:eastAsia="MS Mincho" w:hAnsi="Courier New" w:cs="Times New Roman"/>
          <w:color w:val="000000"/>
          <w:sz w:val="24"/>
          <w:szCs w:val="24"/>
        </w:rPr>
        <w:t>.</w:t>
      </w:r>
      <w:r w:rsidR="00FE4123">
        <w:rPr>
          <w:rFonts w:ascii="Courier New" w:eastAsia="MS Mincho" w:hAnsi="Courier New" w:cs="Times New Roman"/>
          <w:color w:val="000000"/>
          <w:sz w:val="24"/>
          <w:szCs w:val="24"/>
        </w:rPr>
        <w:t xml:space="preserve"> When the group of officers was about fifteen feet from the station’s entrance, Detective MacGillray was struck in the back by a small but hard object. He looked down and saw a small rock, about an inch in diameter. Officer Fritz </w:t>
      </w:r>
      <w:r w:rsidR="00FF6744">
        <w:rPr>
          <w:rFonts w:ascii="Courier New" w:eastAsia="MS Mincho" w:hAnsi="Courier New" w:cs="Times New Roman"/>
          <w:color w:val="000000"/>
          <w:sz w:val="24"/>
          <w:szCs w:val="24"/>
        </w:rPr>
        <w:t xml:space="preserve">stated that he </w:t>
      </w:r>
      <w:r w:rsidR="00FE4123">
        <w:rPr>
          <w:rFonts w:ascii="Courier New" w:eastAsia="MS Mincho" w:hAnsi="Courier New" w:cs="Times New Roman"/>
          <w:color w:val="000000"/>
          <w:sz w:val="24"/>
          <w:szCs w:val="24"/>
        </w:rPr>
        <w:t xml:space="preserve">had been looking at the protestors and that </w:t>
      </w:r>
      <w:r w:rsidR="00FF6744">
        <w:rPr>
          <w:rFonts w:ascii="Courier New" w:eastAsia="MS Mincho" w:hAnsi="Courier New" w:cs="Times New Roman"/>
          <w:color w:val="000000"/>
          <w:sz w:val="24"/>
          <w:szCs w:val="24"/>
        </w:rPr>
        <w:t>he</w:t>
      </w:r>
      <w:r w:rsidR="00FE4123">
        <w:rPr>
          <w:rFonts w:ascii="Courier New" w:eastAsia="MS Mincho" w:hAnsi="Courier New" w:cs="Times New Roman"/>
          <w:color w:val="000000"/>
          <w:sz w:val="24"/>
          <w:szCs w:val="24"/>
        </w:rPr>
        <w:t xml:space="preserve"> saw Adnan raise his hand and make a forward motion, which </w:t>
      </w:r>
      <w:r w:rsidR="00FF6744">
        <w:rPr>
          <w:rFonts w:ascii="Courier New" w:eastAsia="MS Mincho" w:hAnsi="Courier New" w:cs="Times New Roman"/>
          <w:color w:val="000000"/>
          <w:sz w:val="24"/>
          <w:szCs w:val="24"/>
        </w:rPr>
        <w:t>he</w:t>
      </w:r>
      <w:r w:rsidR="00FE4123">
        <w:rPr>
          <w:rFonts w:ascii="Courier New" w:eastAsia="MS Mincho" w:hAnsi="Courier New" w:cs="Times New Roman"/>
          <w:color w:val="000000"/>
          <w:sz w:val="24"/>
          <w:szCs w:val="24"/>
        </w:rPr>
        <w:t xml:space="preserve"> believed was a throwing motion, just before Detective MacGillray was struck. MacGillray stated he did not see who threw the rock, but that he turned around and saw Adnan’s arm lowering, and that Adnan was “staring right at me, and he looked angry.” </w:t>
      </w:r>
      <w:r w:rsidR="000D6C4B">
        <w:rPr>
          <w:rFonts w:ascii="Courier New" w:eastAsia="MS Mincho" w:hAnsi="Courier New" w:cs="Times New Roman"/>
          <w:color w:val="000000"/>
          <w:sz w:val="24"/>
          <w:szCs w:val="24"/>
        </w:rPr>
        <w:t xml:space="preserve">Fritz said “I think </w:t>
      </w:r>
      <w:r w:rsidR="000D6C4B">
        <w:rPr>
          <w:rFonts w:ascii="Courier New" w:eastAsia="MS Mincho" w:hAnsi="Courier New" w:cs="Times New Roman"/>
          <w:color w:val="000000"/>
          <w:sz w:val="24"/>
          <w:szCs w:val="24"/>
        </w:rPr>
        <w:lastRenderedPageBreak/>
        <w:t xml:space="preserve">it was that Adnan kid,” and MacGillray said, “Me too, let’s go talk to him.” </w:t>
      </w:r>
      <w:r w:rsidR="00FF6744">
        <w:rPr>
          <w:rFonts w:ascii="Courier New" w:eastAsia="MS Mincho" w:hAnsi="Courier New" w:cs="Times New Roman"/>
          <w:color w:val="000000"/>
          <w:sz w:val="24"/>
          <w:szCs w:val="24"/>
        </w:rPr>
        <w:t>The two other officers told MacGillray and Fritz that they thought the rock had come from somewhere else, but did not say anything further or stop Fritz and MacGillray when the two moved to confront Adnan.</w:t>
      </w:r>
    </w:p>
    <w:p w14:paraId="3FD89978" w14:textId="2E331BE8" w:rsidR="00960154" w:rsidRDefault="00330CF6" w:rsidP="00330CF6">
      <w:pPr>
        <w:spacing w:line="480" w:lineRule="auto"/>
        <w:ind w:firstLine="720"/>
        <w:rPr>
          <w:rFonts w:ascii="Courier New" w:eastAsia="MS Mincho" w:hAnsi="Courier New" w:cs="Times New Roman"/>
          <w:color w:val="000000"/>
          <w:sz w:val="24"/>
          <w:szCs w:val="24"/>
        </w:rPr>
      </w:pPr>
      <w:r>
        <w:rPr>
          <w:rFonts w:ascii="Courier New" w:eastAsia="MS Mincho" w:hAnsi="Courier New" w:cs="Times New Roman"/>
          <w:color w:val="000000"/>
          <w:sz w:val="24"/>
          <w:szCs w:val="24"/>
        </w:rPr>
        <w:t xml:space="preserve">Officer Fritz and Detective MacGillray have stated that they were both aware of Adnan’s recent outburst during the </w:t>
      </w:r>
      <w:r w:rsidR="0022070F">
        <w:rPr>
          <w:rFonts w:ascii="Courier New" w:eastAsia="MS Mincho" w:hAnsi="Courier New" w:cs="Times New Roman"/>
          <w:color w:val="000000"/>
          <w:sz w:val="24"/>
          <w:szCs w:val="24"/>
        </w:rPr>
        <w:t xml:space="preserve">April 21 </w:t>
      </w:r>
      <w:r>
        <w:rPr>
          <w:rFonts w:ascii="Courier New" w:eastAsia="MS Mincho" w:hAnsi="Courier New" w:cs="Times New Roman"/>
          <w:color w:val="000000"/>
          <w:sz w:val="24"/>
          <w:szCs w:val="24"/>
        </w:rPr>
        <w:t>interview.</w:t>
      </w:r>
      <w:r w:rsidR="00FE4123">
        <w:rPr>
          <w:rFonts w:ascii="Courier New" w:eastAsia="MS Mincho" w:hAnsi="Courier New" w:cs="Times New Roman"/>
          <w:color w:val="000000"/>
          <w:sz w:val="24"/>
          <w:szCs w:val="24"/>
        </w:rPr>
        <w:t xml:space="preserve"> </w:t>
      </w:r>
      <w:r>
        <w:rPr>
          <w:rFonts w:ascii="Courier New" w:eastAsia="MS Mincho" w:hAnsi="Courier New" w:cs="Times New Roman"/>
          <w:color w:val="000000"/>
          <w:sz w:val="24"/>
          <w:szCs w:val="24"/>
        </w:rPr>
        <w:t xml:space="preserve">MacGillray and Fritz </w:t>
      </w:r>
      <w:r w:rsidR="00FF6744">
        <w:rPr>
          <w:rFonts w:ascii="Courier New" w:eastAsia="MS Mincho" w:hAnsi="Courier New" w:cs="Times New Roman"/>
          <w:color w:val="000000"/>
          <w:sz w:val="24"/>
          <w:szCs w:val="24"/>
        </w:rPr>
        <w:t>ran</w:t>
      </w:r>
      <w:r>
        <w:rPr>
          <w:rFonts w:ascii="Courier New" w:eastAsia="MS Mincho" w:hAnsi="Courier New" w:cs="Times New Roman"/>
          <w:color w:val="000000"/>
          <w:sz w:val="24"/>
          <w:szCs w:val="24"/>
        </w:rPr>
        <w:t xml:space="preserve"> </w:t>
      </w:r>
      <w:r w:rsidR="00FF6744">
        <w:rPr>
          <w:rFonts w:ascii="Courier New" w:eastAsia="MS Mincho" w:hAnsi="Courier New" w:cs="Times New Roman"/>
          <w:color w:val="000000"/>
          <w:sz w:val="24"/>
          <w:szCs w:val="24"/>
        </w:rPr>
        <w:t>up</w:t>
      </w:r>
      <w:r>
        <w:rPr>
          <w:rFonts w:ascii="Courier New" w:eastAsia="MS Mincho" w:hAnsi="Courier New" w:cs="Times New Roman"/>
          <w:color w:val="000000"/>
          <w:sz w:val="24"/>
          <w:szCs w:val="24"/>
        </w:rPr>
        <w:t xml:space="preserve"> to Adnan</w:t>
      </w:r>
      <w:r w:rsidR="00FE4123">
        <w:rPr>
          <w:rFonts w:ascii="Courier New" w:eastAsia="MS Mincho" w:hAnsi="Courier New" w:cs="Times New Roman"/>
          <w:color w:val="000000"/>
          <w:sz w:val="24"/>
          <w:szCs w:val="24"/>
        </w:rPr>
        <w:t xml:space="preserve"> </w:t>
      </w:r>
      <w:r>
        <w:rPr>
          <w:rFonts w:ascii="Courier New" w:eastAsia="MS Mincho" w:hAnsi="Courier New" w:cs="Times New Roman"/>
          <w:color w:val="000000"/>
          <w:sz w:val="24"/>
          <w:szCs w:val="24"/>
        </w:rPr>
        <w:t>and asked him if he had thrown the rock at MacGillray. Instead of answering,</w:t>
      </w:r>
      <w:r w:rsidR="00960154" w:rsidRPr="003D73F5">
        <w:rPr>
          <w:rFonts w:ascii="Courier New" w:eastAsia="MS Mincho" w:hAnsi="Courier New" w:cs="Times New Roman"/>
          <w:color w:val="000000"/>
          <w:sz w:val="24"/>
          <w:szCs w:val="24"/>
        </w:rPr>
        <w:t xml:space="preserve"> Adnan kept shouting into the bullhorn and continuing the protest</w:t>
      </w:r>
      <w:r>
        <w:rPr>
          <w:rFonts w:ascii="Courier New" w:eastAsia="MS Mincho" w:hAnsi="Courier New" w:cs="Times New Roman"/>
          <w:color w:val="000000"/>
          <w:sz w:val="24"/>
          <w:szCs w:val="24"/>
        </w:rPr>
        <w:t xml:space="preserve"> chant</w:t>
      </w:r>
      <w:r w:rsidR="00960154" w:rsidRPr="003D73F5">
        <w:rPr>
          <w:rFonts w:ascii="Courier New" w:eastAsia="MS Mincho" w:hAnsi="Courier New" w:cs="Times New Roman"/>
          <w:color w:val="000000"/>
          <w:sz w:val="24"/>
          <w:szCs w:val="24"/>
        </w:rPr>
        <w:t xml:space="preserve">. </w:t>
      </w:r>
      <w:r>
        <w:rPr>
          <w:rFonts w:ascii="Courier New" w:eastAsia="MS Mincho" w:hAnsi="Courier New" w:cs="Times New Roman"/>
          <w:color w:val="000000"/>
          <w:sz w:val="24"/>
          <w:szCs w:val="24"/>
        </w:rPr>
        <w:t xml:space="preserve">Frustrated at Adnan’s continued chanting, they asked him to put down the bullhorn. Adnan </w:t>
      </w:r>
      <w:r w:rsidR="000967D8">
        <w:rPr>
          <w:rFonts w:ascii="Courier New" w:eastAsia="MS Mincho" w:hAnsi="Courier New" w:cs="Times New Roman"/>
          <w:color w:val="000000"/>
          <w:sz w:val="24"/>
          <w:szCs w:val="24"/>
        </w:rPr>
        <w:t xml:space="preserve">threw the bullhorn to the ground and </w:t>
      </w:r>
      <w:r>
        <w:rPr>
          <w:rFonts w:ascii="Courier New" w:eastAsia="MS Mincho" w:hAnsi="Courier New" w:cs="Times New Roman"/>
          <w:color w:val="000000"/>
          <w:sz w:val="24"/>
          <w:szCs w:val="24"/>
        </w:rPr>
        <w:t xml:space="preserve">began yelling directly at Fritz and MacGillray, shouting “This is all your fault! You are supposed to protect everyone, but you don’t care!” </w:t>
      </w:r>
      <w:r w:rsidR="000967D8">
        <w:rPr>
          <w:rFonts w:ascii="Courier New" w:eastAsia="MS Mincho" w:hAnsi="Courier New" w:cs="Times New Roman"/>
          <w:color w:val="000000"/>
          <w:sz w:val="24"/>
          <w:szCs w:val="24"/>
        </w:rPr>
        <w:t xml:space="preserve">He was shaking his fists at the officers. </w:t>
      </w:r>
      <w:r w:rsidR="00104C9F">
        <w:rPr>
          <w:rFonts w:ascii="Courier New" w:eastAsia="MS Mincho" w:hAnsi="Courier New" w:cs="Times New Roman"/>
          <w:color w:val="000000"/>
          <w:sz w:val="24"/>
          <w:szCs w:val="24"/>
        </w:rPr>
        <w:t xml:space="preserve">Fritz and MacGillray became visibly frustrated with Adnan, and </w:t>
      </w:r>
      <w:r>
        <w:rPr>
          <w:rFonts w:ascii="Courier New" w:eastAsia="MS Mincho" w:hAnsi="Courier New" w:cs="Times New Roman"/>
          <w:color w:val="000000"/>
          <w:sz w:val="24"/>
          <w:szCs w:val="24"/>
        </w:rPr>
        <w:t>placed Adnan under arrest</w:t>
      </w:r>
      <w:r w:rsidR="00104C9F">
        <w:rPr>
          <w:rFonts w:ascii="Courier New" w:eastAsia="MS Mincho" w:hAnsi="Courier New" w:cs="Times New Roman"/>
          <w:color w:val="000000"/>
          <w:sz w:val="24"/>
          <w:szCs w:val="24"/>
        </w:rPr>
        <w:t xml:space="preserve"> for </w:t>
      </w:r>
      <w:r w:rsidR="000967D8">
        <w:rPr>
          <w:rFonts w:ascii="Courier New" w:eastAsia="MS Mincho" w:hAnsi="Courier New" w:cs="Times New Roman"/>
          <w:color w:val="000000"/>
          <w:sz w:val="24"/>
          <w:szCs w:val="24"/>
        </w:rPr>
        <w:t>assault and battery on</w:t>
      </w:r>
      <w:r w:rsidR="00104C9F">
        <w:rPr>
          <w:rFonts w:ascii="Courier New" w:eastAsia="MS Mincho" w:hAnsi="Courier New" w:cs="Times New Roman"/>
          <w:color w:val="000000"/>
          <w:sz w:val="24"/>
          <w:szCs w:val="24"/>
        </w:rPr>
        <w:t xml:space="preserve"> an officer. Fritz and MacGillray have maintained</w:t>
      </w:r>
      <w:r w:rsidR="00D830E3">
        <w:rPr>
          <w:rFonts w:ascii="Courier New" w:eastAsia="MS Mincho" w:hAnsi="Courier New" w:cs="Times New Roman"/>
          <w:color w:val="000000"/>
          <w:sz w:val="24"/>
          <w:szCs w:val="24"/>
        </w:rPr>
        <w:t xml:space="preserve"> throughout litigation</w:t>
      </w:r>
      <w:r w:rsidR="00104C9F">
        <w:rPr>
          <w:rFonts w:ascii="Courier New" w:eastAsia="MS Mincho" w:hAnsi="Courier New" w:cs="Times New Roman"/>
          <w:color w:val="000000"/>
          <w:sz w:val="24"/>
          <w:szCs w:val="24"/>
        </w:rPr>
        <w:t xml:space="preserve"> that they objectively believe</w:t>
      </w:r>
      <w:r w:rsidR="00D830E3">
        <w:rPr>
          <w:rFonts w:ascii="Courier New" w:eastAsia="MS Mincho" w:hAnsi="Courier New" w:cs="Times New Roman"/>
          <w:color w:val="000000"/>
          <w:sz w:val="24"/>
          <w:szCs w:val="24"/>
        </w:rPr>
        <w:t>d at the time</w:t>
      </w:r>
      <w:r w:rsidR="00104C9F">
        <w:rPr>
          <w:rFonts w:ascii="Courier New" w:eastAsia="MS Mincho" w:hAnsi="Courier New" w:cs="Times New Roman"/>
          <w:color w:val="000000"/>
          <w:sz w:val="24"/>
          <w:szCs w:val="24"/>
        </w:rPr>
        <w:t xml:space="preserve"> that Adnan threw the rock. </w:t>
      </w:r>
    </w:p>
    <w:p w14:paraId="7757905B" w14:textId="2D713D58" w:rsidR="00960154" w:rsidRPr="00960154" w:rsidRDefault="00330CF6" w:rsidP="00960154">
      <w:pPr>
        <w:spacing w:line="480" w:lineRule="auto"/>
        <w:ind w:firstLine="720"/>
        <w:rPr>
          <w:rFonts w:ascii="Times" w:eastAsia="MS Mincho" w:hAnsi="Times" w:cs="Times New Roman"/>
          <w:sz w:val="20"/>
          <w:szCs w:val="20"/>
        </w:rPr>
      </w:pPr>
      <w:r>
        <w:rPr>
          <w:rFonts w:ascii="Courier New" w:eastAsia="MS Mincho" w:hAnsi="Courier New" w:cs="Times New Roman"/>
          <w:color w:val="000000"/>
          <w:sz w:val="24"/>
          <w:szCs w:val="24"/>
        </w:rPr>
        <w:t xml:space="preserve">Although he maintained his innocence, </w:t>
      </w:r>
      <w:r w:rsidR="0022070F">
        <w:rPr>
          <w:rFonts w:ascii="Courier New" w:eastAsia="MS Mincho" w:hAnsi="Courier New" w:cs="Times New Roman"/>
          <w:color w:val="000000"/>
          <w:sz w:val="24"/>
          <w:szCs w:val="24"/>
        </w:rPr>
        <w:t xml:space="preserve">police held </w:t>
      </w:r>
      <w:r>
        <w:rPr>
          <w:rFonts w:ascii="Courier New" w:eastAsia="MS Mincho" w:hAnsi="Courier New" w:cs="Times New Roman"/>
          <w:color w:val="000000"/>
          <w:sz w:val="24"/>
          <w:szCs w:val="24"/>
        </w:rPr>
        <w:t xml:space="preserve">Adnan for </w:t>
      </w:r>
      <w:r w:rsidR="00104C9F">
        <w:rPr>
          <w:rFonts w:ascii="Courier New" w:eastAsia="MS Mincho" w:hAnsi="Courier New" w:cs="Times New Roman"/>
          <w:color w:val="000000"/>
          <w:sz w:val="24"/>
          <w:szCs w:val="24"/>
        </w:rPr>
        <w:t>over twenty hours</w:t>
      </w:r>
      <w:r>
        <w:rPr>
          <w:rFonts w:ascii="Courier New" w:eastAsia="MS Mincho" w:hAnsi="Courier New" w:cs="Times New Roman"/>
          <w:color w:val="000000"/>
          <w:sz w:val="24"/>
          <w:szCs w:val="24"/>
        </w:rPr>
        <w:t xml:space="preserve">. </w:t>
      </w:r>
      <w:r w:rsidR="000967D8">
        <w:rPr>
          <w:rFonts w:ascii="Courier New" w:eastAsia="MS Mincho" w:hAnsi="Courier New" w:cs="Times New Roman"/>
          <w:color w:val="000000"/>
          <w:sz w:val="24"/>
          <w:szCs w:val="24"/>
        </w:rPr>
        <w:t>The entire incident was filmed by a local news crew; o</w:t>
      </w:r>
      <w:r w:rsidR="00104C9F">
        <w:rPr>
          <w:rFonts w:ascii="Courier New" w:eastAsia="MS Mincho" w:hAnsi="Courier New" w:cs="Times New Roman"/>
          <w:color w:val="000000"/>
          <w:sz w:val="24"/>
          <w:szCs w:val="24"/>
        </w:rPr>
        <w:t>n the morning of</w:t>
      </w:r>
      <w:r>
        <w:rPr>
          <w:rFonts w:ascii="Courier New" w:eastAsia="MS Mincho" w:hAnsi="Courier New" w:cs="Times New Roman"/>
          <w:color w:val="000000"/>
          <w:sz w:val="24"/>
          <w:szCs w:val="24"/>
        </w:rPr>
        <w:t xml:space="preserve"> April 2</w:t>
      </w:r>
      <w:r w:rsidR="00104C9F">
        <w:rPr>
          <w:rFonts w:ascii="Courier New" w:eastAsia="MS Mincho" w:hAnsi="Courier New" w:cs="Times New Roman"/>
          <w:color w:val="000000"/>
          <w:sz w:val="24"/>
          <w:szCs w:val="24"/>
        </w:rPr>
        <w:t>8</w:t>
      </w:r>
      <w:r>
        <w:rPr>
          <w:rFonts w:ascii="Courier New" w:eastAsia="MS Mincho" w:hAnsi="Courier New" w:cs="Times New Roman"/>
          <w:color w:val="000000"/>
          <w:sz w:val="24"/>
          <w:szCs w:val="24"/>
        </w:rPr>
        <w:t xml:space="preserve">, </w:t>
      </w:r>
      <w:r w:rsidR="000967D8">
        <w:rPr>
          <w:rFonts w:ascii="Courier New" w:eastAsia="MS Mincho" w:hAnsi="Courier New" w:cs="Times New Roman"/>
          <w:color w:val="000000"/>
          <w:sz w:val="24"/>
          <w:szCs w:val="24"/>
        </w:rPr>
        <w:t>the cameraman from that crew turned over footage of the incident</w:t>
      </w:r>
      <w:r w:rsidR="00D830E3">
        <w:rPr>
          <w:rFonts w:ascii="Courier New" w:eastAsia="MS Mincho" w:hAnsi="Courier New" w:cs="Times New Roman"/>
          <w:color w:val="000000"/>
          <w:sz w:val="24"/>
          <w:szCs w:val="24"/>
        </w:rPr>
        <w:t>,</w:t>
      </w:r>
      <w:r w:rsidR="000967D8">
        <w:rPr>
          <w:rFonts w:ascii="Courier New" w:eastAsia="MS Mincho" w:hAnsi="Courier New" w:cs="Times New Roman"/>
          <w:color w:val="000000"/>
          <w:sz w:val="24"/>
          <w:szCs w:val="24"/>
        </w:rPr>
        <w:t xml:space="preserve"> which clearly showed </w:t>
      </w:r>
      <w:r w:rsidR="000967D8">
        <w:rPr>
          <w:rFonts w:ascii="Courier New" w:eastAsia="MS Mincho" w:hAnsi="Courier New" w:cs="Times New Roman"/>
          <w:color w:val="000000"/>
          <w:sz w:val="24"/>
          <w:szCs w:val="24"/>
        </w:rPr>
        <w:lastRenderedPageBreak/>
        <w:t>that a protestor standing behind Adnan, and not Adnan, had thrown the rock</w:t>
      </w:r>
      <w:r>
        <w:rPr>
          <w:rFonts w:ascii="Courier New" w:eastAsia="MS Mincho" w:hAnsi="Courier New" w:cs="Times New Roman"/>
          <w:color w:val="000000"/>
          <w:sz w:val="24"/>
          <w:szCs w:val="24"/>
        </w:rPr>
        <w:t xml:space="preserve">. </w:t>
      </w:r>
      <w:r w:rsidR="00104C9F">
        <w:rPr>
          <w:rFonts w:ascii="Courier New" w:eastAsia="MS Mincho" w:hAnsi="Courier New" w:cs="Times New Roman"/>
          <w:color w:val="000000"/>
          <w:sz w:val="24"/>
          <w:szCs w:val="24"/>
        </w:rPr>
        <w:t>Adnan was released</w:t>
      </w:r>
      <w:r w:rsidR="00D830E3">
        <w:rPr>
          <w:rFonts w:ascii="Courier New" w:eastAsia="MS Mincho" w:hAnsi="Courier New" w:cs="Times New Roman"/>
          <w:color w:val="000000"/>
          <w:sz w:val="24"/>
          <w:szCs w:val="24"/>
        </w:rPr>
        <w:t>; no charges were filed</w:t>
      </w:r>
      <w:r>
        <w:rPr>
          <w:rFonts w:ascii="Courier New" w:eastAsia="MS Mincho" w:hAnsi="Courier New" w:cs="Times New Roman"/>
          <w:color w:val="000000"/>
          <w:sz w:val="24"/>
          <w:szCs w:val="24"/>
        </w:rPr>
        <w:t xml:space="preserve">. </w:t>
      </w:r>
    </w:p>
    <w:p w14:paraId="13371F34" w14:textId="708022CA" w:rsidR="00ED6D47" w:rsidRDefault="00104C9F" w:rsidP="00960154">
      <w:pPr>
        <w:spacing w:line="480" w:lineRule="auto"/>
        <w:ind w:firstLine="720"/>
        <w:rPr>
          <w:rFonts w:ascii="Courier New" w:eastAsia="Times New Roman" w:hAnsi="Courier New" w:cs="Times New Roman"/>
          <w:color w:val="000000"/>
          <w:sz w:val="24"/>
          <w:szCs w:val="24"/>
        </w:rPr>
      </w:pPr>
      <w:r>
        <w:rPr>
          <w:rFonts w:ascii="Courier New" w:eastAsia="Times New Roman" w:hAnsi="Courier New" w:cs="Times New Roman"/>
          <w:color w:val="000000"/>
          <w:sz w:val="24"/>
          <w:szCs w:val="24"/>
        </w:rPr>
        <w:t xml:space="preserve">On June 17, 2015, Adnan Sidd filed </w:t>
      </w:r>
      <w:r w:rsidR="00ED6D47">
        <w:rPr>
          <w:rFonts w:ascii="Courier New" w:eastAsia="Times New Roman" w:hAnsi="Courier New" w:cs="Times New Roman"/>
          <w:color w:val="000000"/>
          <w:sz w:val="24"/>
          <w:szCs w:val="24"/>
        </w:rPr>
        <w:t>a complaint</w:t>
      </w:r>
      <w:r w:rsidR="00B41E1A">
        <w:rPr>
          <w:rFonts w:ascii="Courier New" w:eastAsia="Times New Roman" w:hAnsi="Courier New" w:cs="Times New Roman"/>
          <w:color w:val="000000"/>
          <w:sz w:val="24"/>
          <w:szCs w:val="24"/>
        </w:rPr>
        <w:t xml:space="preserve"> in</w:t>
      </w:r>
      <w:r w:rsidR="00B41E1A" w:rsidRPr="00B41E1A">
        <w:rPr>
          <w:rFonts w:ascii="Courier New" w:eastAsia="MS Mincho" w:hAnsi="Courier New" w:cs="Courier New"/>
          <w:sz w:val="24"/>
          <w:szCs w:val="24"/>
        </w:rPr>
        <w:t xml:space="preserve"> </w:t>
      </w:r>
      <w:r w:rsidR="00B41E1A">
        <w:rPr>
          <w:rFonts w:ascii="Courier New" w:eastAsia="MS Mincho" w:hAnsi="Courier New" w:cs="Courier New"/>
          <w:sz w:val="24"/>
          <w:szCs w:val="24"/>
        </w:rPr>
        <w:t xml:space="preserve">the </w:t>
      </w:r>
      <w:r w:rsidR="00B41E1A" w:rsidRPr="00A776A4">
        <w:rPr>
          <w:rFonts w:ascii="Courier New" w:eastAsia="MS Mincho" w:hAnsi="Courier New" w:cs="Courier New"/>
          <w:sz w:val="24"/>
          <w:szCs w:val="24"/>
        </w:rPr>
        <w:t>United States District Court for the District of Albers</w:t>
      </w:r>
      <w:r>
        <w:rPr>
          <w:rFonts w:ascii="Courier New" w:eastAsia="Times New Roman" w:hAnsi="Courier New" w:cs="Times New Roman"/>
          <w:color w:val="000000"/>
          <w:sz w:val="24"/>
          <w:szCs w:val="24"/>
        </w:rPr>
        <w:t xml:space="preserve"> under 42 U.S.C. § 1</w:t>
      </w:r>
      <w:r w:rsidR="00960154" w:rsidRPr="00960154">
        <w:rPr>
          <w:rFonts w:ascii="Courier New" w:eastAsia="Times New Roman" w:hAnsi="Courier New" w:cs="Times New Roman"/>
          <w:color w:val="000000"/>
          <w:sz w:val="24"/>
          <w:szCs w:val="24"/>
        </w:rPr>
        <w:t xml:space="preserve">983 against </w:t>
      </w:r>
      <w:r w:rsidRPr="00A776A4">
        <w:rPr>
          <w:rFonts w:ascii="Courier New" w:eastAsia="MS Mincho" w:hAnsi="Courier New" w:cs="Courier New"/>
          <w:sz w:val="24"/>
          <w:szCs w:val="24"/>
        </w:rPr>
        <w:t>Officer</w:t>
      </w:r>
      <w:r>
        <w:rPr>
          <w:rFonts w:ascii="Courier New" w:eastAsia="MS Mincho" w:hAnsi="Courier New" w:cs="Courier New"/>
          <w:sz w:val="24"/>
          <w:szCs w:val="24"/>
        </w:rPr>
        <w:t xml:space="preserve"> Will</w:t>
      </w:r>
      <w:r w:rsidRPr="00A776A4">
        <w:rPr>
          <w:rFonts w:ascii="Courier New" w:eastAsia="MS Mincho" w:hAnsi="Courier New" w:cs="Courier New"/>
          <w:sz w:val="24"/>
          <w:szCs w:val="24"/>
        </w:rPr>
        <w:t xml:space="preserve"> Fritz,</w:t>
      </w:r>
      <w:r>
        <w:rPr>
          <w:rFonts w:ascii="Courier New" w:eastAsia="MS Mincho" w:hAnsi="Courier New" w:cs="Courier New"/>
          <w:sz w:val="24"/>
          <w:szCs w:val="24"/>
        </w:rPr>
        <w:t xml:space="preserve"> </w:t>
      </w:r>
      <w:r w:rsidRPr="00960154">
        <w:rPr>
          <w:rFonts w:ascii="Courier New" w:eastAsia="Times New Roman" w:hAnsi="Courier New" w:cs="Times New Roman"/>
          <w:color w:val="000000"/>
          <w:sz w:val="24"/>
          <w:szCs w:val="24"/>
        </w:rPr>
        <w:t xml:space="preserve">Detective </w:t>
      </w:r>
      <w:r w:rsidR="00F019FB">
        <w:rPr>
          <w:rFonts w:ascii="Courier New" w:eastAsia="Times New Roman" w:hAnsi="Courier New" w:cs="Times New Roman"/>
          <w:color w:val="000000"/>
          <w:sz w:val="24"/>
          <w:szCs w:val="24"/>
        </w:rPr>
        <w:t>Gregory</w:t>
      </w:r>
      <w:r>
        <w:rPr>
          <w:rFonts w:ascii="Courier New" w:eastAsia="Times New Roman" w:hAnsi="Courier New" w:cs="Times New Roman"/>
          <w:color w:val="000000"/>
          <w:sz w:val="24"/>
          <w:szCs w:val="24"/>
        </w:rPr>
        <w:t xml:space="preserve"> </w:t>
      </w:r>
      <w:r w:rsidRPr="00960154">
        <w:rPr>
          <w:rFonts w:ascii="Courier New" w:eastAsia="Times New Roman" w:hAnsi="Courier New" w:cs="Times New Roman"/>
          <w:color w:val="000000"/>
          <w:sz w:val="24"/>
          <w:szCs w:val="24"/>
        </w:rPr>
        <w:t>MacGill</w:t>
      </w:r>
      <w:r>
        <w:rPr>
          <w:rFonts w:ascii="Courier New" w:eastAsia="Times New Roman" w:hAnsi="Courier New" w:cs="Times New Roman"/>
          <w:color w:val="000000"/>
          <w:sz w:val="24"/>
          <w:szCs w:val="24"/>
        </w:rPr>
        <w:t>ray,</w:t>
      </w:r>
      <w:r w:rsidRPr="00960154">
        <w:rPr>
          <w:rFonts w:ascii="Courier New" w:eastAsia="Times New Roman" w:hAnsi="Courier New" w:cs="Times New Roman"/>
          <w:color w:val="000000"/>
          <w:sz w:val="24"/>
          <w:szCs w:val="24"/>
        </w:rPr>
        <w:t xml:space="preserve"> Homer City Police Chief </w:t>
      </w:r>
      <w:r w:rsidR="000D6C4B">
        <w:rPr>
          <w:rFonts w:ascii="Courier New" w:eastAsia="Times New Roman" w:hAnsi="Courier New" w:cs="Times New Roman"/>
          <w:color w:val="000000"/>
          <w:sz w:val="24"/>
          <w:szCs w:val="24"/>
        </w:rPr>
        <w:t xml:space="preserve">Samuel </w:t>
      </w:r>
      <w:r>
        <w:rPr>
          <w:rFonts w:ascii="Courier New" w:eastAsia="Times New Roman" w:hAnsi="Courier New" w:cs="Times New Roman"/>
          <w:color w:val="000000"/>
          <w:sz w:val="24"/>
          <w:szCs w:val="24"/>
        </w:rPr>
        <w:t>Badcook,</w:t>
      </w:r>
      <w:r w:rsidRPr="00960154">
        <w:rPr>
          <w:rFonts w:ascii="Courier New" w:eastAsia="Times New Roman" w:hAnsi="Courier New" w:cs="Times New Roman"/>
          <w:color w:val="000000"/>
          <w:sz w:val="24"/>
          <w:szCs w:val="24"/>
        </w:rPr>
        <w:t xml:space="preserve"> the City of Homer, </w:t>
      </w:r>
      <w:r>
        <w:rPr>
          <w:rFonts w:ascii="Courier New" w:eastAsia="Times New Roman" w:hAnsi="Courier New" w:cs="Times New Roman"/>
          <w:color w:val="000000"/>
          <w:sz w:val="24"/>
          <w:szCs w:val="24"/>
        </w:rPr>
        <w:t xml:space="preserve">and </w:t>
      </w:r>
      <w:r w:rsidRPr="00960154">
        <w:rPr>
          <w:rFonts w:ascii="Courier New" w:eastAsia="Times New Roman" w:hAnsi="Courier New" w:cs="Times New Roman"/>
          <w:color w:val="000000"/>
          <w:sz w:val="24"/>
          <w:szCs w:val="24"/>
        </w:rPr>
        <w:t xml:space="preserve">the Homer City </w:t>
      </w:r>
      <w:r>
        <w:rPr>
          <w:rFonts w:ascii="Courier New" w:eastAsia="Times New Roman" w:hAnsi="Courier New" w:cs="Times New Roman"/>
          <w:color w:val="000000"/>
          <w:sz w:val="24"/>
          <w:szCs w:val="24"/>
        </w:rPr>
        <w:t>P</w:t>
      </w:r>
      <w:r w:rsidRPr="00960154">
        <w:rPr>
          <w:rFonts w:ascii="Courier New" w:eastAsia="Times New Roman" w:hAnsi="Courier New" w:cs="Times New Roman"/>
          <w:color w:val="000000"/>
          <w:sz w:val="24"/>
          <w:szCs w:val="24"/>
        </w:rPr>
        <w:t>olice</w:t>
      </w:r>
      <w:r>
        <w:rPr>
          <w:rFonts w:ascii="Courier New" w:eastAsia="Times New Roman" w:hAnsi="Courier New" w:cs="Times New Roman"/>
          <w:color w:val="000000"/>
          <w:sz w:val="24"/>
          <w:szCs w:val="24"/>
        </w:rPr>
        <w:t xml:space="preserve"> Department</w:t>
      </w:r>
      <w:r w:rsidR="00ED6D47">
        <w:rPr>
          <w:rFonts w:ascii="Courier New" w:eastAsia="Times New Roman" w:hAnsi="Courier New" w:cs="Times New Roman"/>
          <w:color w:val="000000"/>
          <w:sz w:val="24"/>
          <w:szCs w:val="24"/>
        </w:rPr>
        <w:t>. Appellant Sidd alleged that Appellees MacGillray and Fritz arrested him in retaliation for the exercise of his First Amendment rights. Appellant also alleged</w:t>
      </w:r>
      <w:r w:rsidR="00B41E1A">
        <w:rPr>
          <w:rFonts w:ascii="Courier New" w:eastAsia="Times New Roman" w:hAnsi="Courier New" w:cs="Times New Roman"/>
          <w:color w:val="000000"/>
          <w:sz w:val="24"/>
          <w:szCs w:val="24"/>
        </w:rPr>
        <w:t>, under a state-created danger theory of liability,</w:t>
      </w:r>
      <w:r w:rsidR="00ED6D47">
        <w:rPr>
          <w:rFonts w:ascii="Courier New" w:eastAsia="Times New Roman" w:hAnsi="Courier New" w:cs="Times New Roman"/>
          <w:color w:val="000000"/>
          <w:sz w:val="24"/>
          <w:szCs w:val="24"/>
        </w:rPr>
        <w:t xml:space="preserve"> that Appellee Fritz’s actions </w:t>
      </w:r>
      <w:r w:rsidR="0022070F">
        <w:rPr>
          <w:rFonts w:ascii="Courier New" w:eastAsia="Times New Roman" w:hAnsi="Courier New" w:cs="Times New Roman"/>
          <w:color w:val="000000"/>
          <w:sz w:val="24"/>
          <w:szCs w:val="24"/>
        </w:rPr>
        <w:t xml:space="preserve">on </w:t>
      </w:r>
      <w:r w:rsidR="00ED6D47">
        <w:rPr>
          <w:rFonts w:ascii="Courier New" w:eastAsia="Times New Roman" w:hAnsi="Courier New" w:cs="Times New Roman"/>
          <w:color w:val="000000"/>
          <w:sz w:val="24"/>
          <w:szCs w:val="24"/>
        </w:rPr>
        <w:t xml:space="preserve">the night Fritz arrested Puxatawny caused the harm Appellant suffered when Childress crashed into Tanner Sidd’s car, violating </w:t>
      </w:r>
      <w:r w:rsidR="0022070F">
        <w:rPr>
          <w:rFonts w:ascii="Courier New" w:eastAsia="Times New Roman" w:hAnsi="Courier New" w:cs="Times New Roman"/>
          <w:color w:val="000000"/>
          <w:sz w:val="24"/>
          <w:szCs w:val="24"/>
        </w:rPr>
        <w:t xml:space="preserve">Tanner and Adnan’s </w:t>
      </w:r>
      <w:r w:rsidR="00ED6D47">
        <w:rPr>
          <w:rFonts w:ascii="Courier New" w:eastAsia="Times New Roman" w:hAnsi="Courier New" w:cs="Times New Roman"/>
          <w:color w:val="000000"/>
          <w:sz w:val="24"/>
          <w:szCs w:val="24"/>
        </w:rPr>
        <w:t xml:space="preserve">Fourteenth Amendment due process rights. </w:t>
      </w:r>
      <w:r w:rsidRPr="00960154">
        <w:rPr>
          <w:rFonts w:ascii="Courier New" w:eastAsia="Times New Roman" w:hAnsi="Courier New" w:cs="Times New Roman"/>
          <w:color w:val="000000"/>
          <w:sz w:val="24"/>
          <w:szCs w:val="24"/>
        </w:rPr>
        <w:t xml:space="preserve"> </w:t>
      </w:r>
      <w:r w:rsidR="00960154" w:rsidRPr="00960154">
        <w:rPr>
          <w:rFonts w:ascii="Courier New" w:eastAsia="Times New Roman" w:hAnsi="Courier New" w:cs="Times New Roman"/>
          <w:color w:val="000000"/>
          <w:sz w:val="24"/>
          <w:szCs w:val="24"/>
        </w:rPr>
        <w:t xml:space="preserve">   </w:t>
      </w:r>
    </w:p>
    <w:p w14:paraId="7AD148E5" w14:textId="49ABEAFE" w:rsidR="00B41E1A" w:rsidRDefault="00ED6D47" w:rsidP="00960154">
      <w:pPr>
        <w:spacing w:line="480" w:lineRule="auto"/>
        <w:ind w:firstLine="720"/>
        <w:rPr>
          <w:rFonts w:ascii="Courier New" w:hAnsi="Courier New" w:cs="Courier New"/>
          <w:sz w:val="24"/>
          <w:szCs w:val="24"/>
        </w:rPr>
      </w:pPr>
      <w:r>
        <w:rPr>
          <w:rFonts w:ascii="Courier New" w:hAnsi="Courier New" w:cs="Courier New"/>
          <w:sz w:val="24"/>
          <w:szCs w:val="24"/>
        </w:rPr>
        <w:t xml:space="preserve">Appellees moved for summary judgment on both claims. </w:t>
      </w:r>
      <w:r w:rsidR="00171E4D" w:rsidRPr="00CF7DD8">
        <w:rPr>
          <w:rFonts w:ascii="Courier New" w:hAnsi="Courier New" w:cs="Courier New"/>
          <w:sz w:val="24"/>
          <w:szCs w:val="24"/>
        </w:rPr>
        <w:t xml:space="preserve">Section 1983 imposes liability on a state official who “under color of state law subjects, or causes to be subjected, any citizen . . . to the deprivation of any rights, privileges, or immunities secured by the Constitution.” 42 U.S.C. § 1983. State officials are immune from suit, however, unless the plaintiff can show that the state official violated a constitutional right and that the right was clearly established at the time of the violation. </w:t>
      </w:r>
      <w:r w:rsidR="00171E4D" w:rsidRPr="00CF7DD8">
        <w:rPr>
          <w:rFonts w:ascii="Courier New" w:hAnsi="Courier New" w:cs="Courier New"/>
          <w:sz w:val="24"/>
          <w:szCs w:val="24"/>
          <w:u w:val="single"/>
        </w:rPr>
        <w:t>Pearson v. Callahan</w:t>
      </w:r>
      <w:r w:rsidR="00171E4D" w:rsidRPr="00CF7DD8">
        <w:rPr>
          <w:rFonts w:ascii="Courier New" w:hAnsi="Courier New" w:cs="Courier New"/>
          <w:sz w:val="24"/>
          <w:szCs w:val="24"/>
        </w:rPr>
        <w:t xml:space="preserve">, 555 U.S. 223, 243-44 (2009). </w:t>
      </w:r>
      <w:r w:rsidR="00B41E1A">
        <w:rPr>
          <w:rFonts w:ascii="Courier New" w:hAnsi="Courier New" w:cs="Courier New"/>
          <w:sz w:val="24"/>
          <w:szCs w:val="24"/>
        </w:rPr>
        <w:t xml:space="preserve">Appellees did not raise a qualified immunity defense to either </w:t>
      </w:r>
      <w:r w:rsidR="00B41E1A">
        <w:rPr>
          <w:rFonts w:ascii="Courier New" w:hAnsi="Courier New" w:cs="Courier New"/>
          <w:sz w:val="24"/>
          <w:szCs w:val="24"/>
        </w:rPr>
        <w:lastRenderedPageBreak/>
        <w:t xml:space="preserve">claim; that defense is waived. </w:t>
      </w:r>
      <w:r>
        <w:rPr>
          <w:rFonts w:ascii="Courier New" w:hAnsi="Courier New" w:cs="Courier New"/>
          <w:sz w:val="24"/>
          <w:szCs w:val="24"/>
        </w:rPr>
        <w:t>Appellees argued</w:t>
      </w:r>
      <w:r w:rsidR="00B41E1A">
        <w:rPr>
          <w:rFonts w:ascii="Courier New" w:hAnsi="Courier New" w:cs="Courier New"/>
          <w:sz w:val="24"/>
          <w:szCs w:val="24"/>
        </w:rPr>
        <w:t>, however,</w:t>
      </w:r>
      <w:r>
        <w:rPr>
          <w:rFonts w:ascii="Courier New" w:hAnsi="Courier New" w:cs="Courier New"/>
          <w:sz w:val="24"/>
          <w:szCs w:val="24"/>
        </w:rPr>
        <w:t xml:space="preserve"> that because </w:t>
      </w:r>
      <w:r w:rsidR="0022070F">
        <w:rPr>
          <w:rFonts w:ascii="Courier New" w:hAnsi="Courier New" w:cs="Courier New"/>
          <w:sz w:val="24"/>
          <w:szCs w:val="24"/>
        </w:rPr>
        <w:t xml:space="preserve">Appellant and </w:t>
      </w:r>
      <w:r w:rsidR="00B41E1A">
        <w:rPr>
          <w:rFonts w:ascii="Courier New" w:hAnsi="Courier New" w:cs="Courier New"/>
          <w:sz w:val="24"/>
          <w:szCs w:val="24"/>
        </w:rPr>
        <w:t>Appellees</w:t>
      </w:r>
      <w:r w:rsidR="0022070F">
        <w:rPr>
          <w:rFonts w:ascii="Courier New" w:hAnsi="Courier New" w:cs="Courier New"/>
          <w:sz w:val="24"/>
          <w:szCs w:val="24"/>
        </w:rPr>
        <w:t xml:space="preserve"> agree that</w:t>
      </w:r>
      <w:r w:rsidR="00B41E1A">
        <w:rPr>
          <w:rFonts w:ascii="Courier New" w:hAnsi="Courier New" w:cs="Courier New"/>
          <w:sz w:val="24"/>
          <w:szCs w:val="24"/>
        </w:rPr>
        <w:t xml:space="preserve"> MacGillray and Fritz</w:t>
      </w:r>
      <w:r>
        <w:rPr>
          <w:rFonts w:ascii="Courier New" w:hAnsi="Courier New" w:cs="Courier New"/>
          <w:sz w:val="24"/>
          <w:szCs w:val="24"/>
        </w:rPr>
        <w:t xml:space="preserve"> had probable cause to arrest Appellant,</w:t>
      </w:r>
      <w:r w:rsidR="00B41E1A">
        <w:rPr>
          <w:rFonts w:ascii="Courier New" w:hAnsi="Courier New" w:cs="Courier New"/>
          <w:sz w:val="24"/>
          <w:szCs w:val="24"/>
        </w:rPr>
        <w:t xml:space="preserve"> </w:t>
      </w:r>
      <w:r w:rsidR="0022070F">
        <w:rPr>
          <w:rFonts w:ascii="Courier New" w:hAnsi="Courier New" w:cs="Courier New"/>
          <w:sz w:val="24"/>
          <w:szCs w:val="24"/>
        </w:rPr>
        <w:t xml:space="preserve">the court should dismiss </w:t>
      </w:r>
      <w:r w:rsidR="00B41E1A">
        <w:rPr>
          <w:rFonts w:ascii="Courier New" w:hAnsi="Courier New" w:cs="Courier New"/>
          <w:sz w:val="24"/>
          <w:szCs w:val="24"/>
        </w:rPr>
        <w:t>Appellant’s</w:t>
      </w:r>
      <w:r>
        <w:rPr>
          <w:rFonts w:ascii="Courier New" w:hAnsi="Courier New" w:cs="Courier New"/>
          <w:sz w:val="24"/>
          <w:szCs w:val="24"/>
        </w:rPr>
        <w:t xml:space="preserve"> First Amendment claim. Appellee Fritz also</w:t>
      </w:r>
      <w:r w:rsidR="00D830E3">
        <w:rPr>
          <w:rFonts w:ascii="Courier New" w:hAnsi="Courier New" w:cs="Courier New"/>
          <w:sz w:val="24"/>
          <w:szCs w:val="24"/>
        </w:rPr>
        <w:t xml:space="preserve"> argued</w:t>
      </w:r>
      <w:r>
        <w:rPr>
          <w:rFonts w:ascii="Courier New" w:hAnsi="Courier New" w:cs="Courier New"/>
          <w:sz w:val="24"/>
          <w:szCs w:val="24"/>
        </w:rPr>
        <w:t xml:space="preserve"> that </w:t>
      </w:r>
      <w:r w:rsidR="0022070F">
        <w:rPr>
          <w:rFonts w:ascii="Courier New" w:hAnsi="Courier New" w:cs="Courier New"/>
          <w:sz w:val="24"/>
          <w:szCs w:val="24"/>
        </w:rPr>
        <w:t xml:space="preserve">because </w:t>
      </w:r>
      <w:r>
        <w:rPr>
          <w:rFonts w:ascii="Courier New" w:hAnsi="Courier New" w:cs="Courier New"/>
          <w:sz w:val="24"/>
          <w:szCs w:val="24"/>
        </w:rPr>
        <w:t xml:space="preserve">Appellant could not prove that Fritz’s </w:t>
      </w:r>
      <w:r w:rsidR="00B41E1A">
        <w:rPr>
          <w:rFonts w:ascii="Courier New" w:hAnsi="Courier New" w:cs="Courier New"/>
          <w:sz w:val="24"/>
          <w:szCs w:val="24"/>
        </w:rPr>
        <w:t>conduct</w:t>
      </w:r>
      <w:r>
        <w:rPr>
          <w:rFonts w:ascii="Courier New" w:hAnsi="Courier New" w:cs="Courier New"/>
          <w:sz w:val="24"/>
          <w:szCs w:val="24"/>
        </w:rPr>
        <w:t xml:space="preserve"> “shocked the conscience” or that Fritz</w:t>
      </w:r>
      <w:r w:rsidR="00D830E3">
        <w:rPr>
          <w:rFonts w:ascii="Courier New" w:hAnsi="Courier New" w:cs="Courier New"/>
          <w:sz w:val="24"/>
          <w:szCs w:val="24"/>
        </w:rPr>
        <w:t xml:space="preserve"> knew that his</w:t>
      </w:r>
      <w:r>
        <w:rPr>
          <w:rFonts w:ascii="Courier New" w:hAnsi="Courier New" w:cs="Courier New"/>
          <w:sz w:val="24"/>
          <w:szCs w:val="24"/>
        </w:rPr>
        <w:t xml:space="preserve"> actions </w:t>
      </w:r>
      <w:r w:rsidR="00D830E3">
        <w:rPr>
          <w:rFonts w:ascii="Courier New" w:hAnsi="Courier New" w:cs="Courier New"/>
          <w:sz w:val="24"/>
          <w:szCs w:val="24"/>
        </w:rPr>
        <w:t xml:space="preserve">could </w:t>
      </w:r>
      <w:r>
        <w:rPr>
          <w:rFonts w:ascii="Courier New" w:hAnsi="Courier New" w:cs="Courier New"/>
          <w:sz w:val="24"/>
          <w:szCs w:val="24"/>
        </w:rPr>
        <w:t>foreseeably cause the harm to Appellant</w:t>
      </w:r>
      <w:r w:rsidR="0022070F">
        <w:rPr>
          <w:rFonts w:ascii="Courier New" w:hAnsi="Courier New" w:cs="Courier New"/>
          <w:sz w:val="24"/>
          <w:szCs w:val="24"/>
        </w:rPr>
        <w:t>, the court should dismiss the Fourteenth Amendment claim</w:t>
      </w:r>
      <w:r>
        <w:rPr>
          <w:rFonts w:ascii="Courier New" w:hAnsi="Courier New" w:cs="Courier New"/>
          <w:sz w:val="24"/>
          <w:szCs w:val="24"/>
        </w:rPr>
        <w:t xml:space="preserve">. </w:t>
      </w:r>
    </w:p>
    <w:p w14:paraId="38C68A45" w14:textId="75E927BD" w:rsidR="009B345F" w:rsidRPr="005066D8" w:rsidRDefault="00B41E1A" w:rsidP="005066D8">
      <w:pPr>
        <w:spacing w:line="480" w:lineRule="auto"/>
        <w:ind w:firstLine="720"/>
        <w:rPr>
          <w:rFonts w:ascii="Times" w:eastAsia="Times New Roman" w:hAnsi="Times" w:cs="Times New Roman"/>
          <w:sz w:val="20"/>
          <w:szCs w:val="20"/>
        </w:rPr>
      </w:pPr>
      <w:r>
        <w:rPr>
          <w:rFonts w:ascii="Courier New" w:eastAsia="MS Mincho" w:hAnsi="Courier New" w:cs="Courier New"/>
          <w:sz w:val="24"/>
          <w:szCs w:val="24"/>
        </w:rPr>
        <w:t xml:space="preserve">On the First Amendment claim, the district court agreed with Appellees that establishing a lack of probable cause is a required element of a plaintiff’s prima facie First Amendment retaliatory arrest claim. Because Appellant </w:t>
      </w:r>
      <w:r w:rsidR="0022070F">
        <w:rPr>
          <w:rFonts w:ascii="Courier New" w:eastAsia="MS Mincho" w:hAnsi="Courier New" w:cs="Courier New"/>
          <w:sz w:val="24"/>
          <w:szCs w:val="24"/>
        </w:rPr>
        <w:t>concedes that police had</w:t>
      </w:r>
      <w:r>
        <w:rPr>
          <w:rFonts w:ascii="Courier New" w:eastAsia="MS Mincho" w:hAnsi="Courier New" w:cs="Courier New"/>
          <w:sz w:val="24"/>
          <w:szCs w:val="24"/>
        </w:rPr>
        <w:t xml:space="preserve"> probable cause for his arrest, the district court granted summary judgment for Appellees on the First Amendment claim. </w:t>
      </w:r>
      <w:r w:rsidR="005066D8">
        <w:rPr>
          <w:rFonts w:ascii="Courier New" w:eastAsia="MS Mincho" w:hAnsi="Courier New" w:cs="Courier New"/>
          <w:sz w:val="24"/>
          <w:szCs w:val="24"/>
        </w:rPr>
        <w:t>The district court also granted summary judgment for Appellee</w:t>
      </w:r>
      <w:r w:rsidR="00176CC4">
        <w:rPr>
          <w:rFonts w:ascii="Courier New" w:eastAsia="MS Mincho" w:hAnsi="Courier New" w:cs="Courier New"/>
          <w:sz w:val="24"/>
          <w:szCs w:val="24"/>
        </w:rPr>
        <w:t xml:space="preserve"> Fritz</w:t>
      </w:r>
      <w:r w:rsidR="005066D8">
        <w:rPr>
          <w:rFonts w:ascii="Courier New" w:eastAsia="MS Mincho" w:hAnsi="Courier New" w:cs="Courier New"/>
          <w:sz w:val="24"/>
          <w:szCs w:val="24"/>
        </w:rPr>
        <w:t xml:space="preserve"> on the Fourteenth Amendment claim. In so holding,</w:t>
      </w:r>
      <w:r>
        <w:rPr>
          <w:rFonts w:ascii="Courier New" w:eastAsia="MS Mincho" w:hAnsi="Courier New" w:cs="Courier New"/>
          <w:sz w:val="24"/>
          <w:szCs w:val="24"/>
        </w:rPr>
        <w:t xml:space="preserve"> the district court adopted Appellee</w:t>
      </w:r>
      <w:r w:rsidR="00176CC4">
        <w:rPr>
          <w:rFonts w:ascii="Courier New" w:eastAsia="MS Mincho" w:hAnsi="Courier New" w:cs="Courier New"/>
          <w:sz w:val="24"/>
          <w:szCs w:val="24"/>
        </w:rPr>
        <w:t xml:space="preserve"> Fritz’</w:t>
      </w:r>
      <w:r>
        <w:rPr>
          <w:rFonts w:ascii="Courier New" w:eastAsia="MS Mincho" w:hAnsi="Courier New" w:cs="Courier New"/>
          <w:sz w:val="24"/>
          <w:szCs w:val="24"/>
        </w:rPr>
        <w:t xml:space="preserve">s proffered test for determining whether liability can attach under a state-created danger theory. Applying that test, the district court found that Appellee Fritz’s </w:t>
      </w:r>
      <w:r w:rsidR="0022070F">
        <w:rPr>
          <w:rFonts w:ascii="Courier New" w:eastAsia="MS Mincho" w:hAnsi="Courier New" w:cs="Courier New"/>
          <w:sz w:val="24"/>
          <w:szCs w:val="24"/>
        </w:rPr>
        <w:t xml:space="preserve">actions </w:t>
      </w:r>
      <w:r>
        <w:rPr>
          <w:rFonts w:ascii="Courier New" w:eastAsia="MS Mincho" w:hAnsi="Courier New" w:cs="Courier New"/>
          <w:sz w:val="24"/>
          <w:szCs w:val="24"/>
        </w:rPr>
        <w:t xml:space="preserve">did not meet the required level of culpability and did not foreseeably cause the harm to Appellant. </w:t>
      </w:r>
      <w:r w:rsidR="005066D8">
        <w:rPr>
          <w:rFonts w:ascii="Courier New" w:hAnsi="Courier New" w:cs="Courier New"/>
          <w:sz w:val="24"/>
          <w:szCs w:val="24"/>
        </w:rPr>
        <w:t xml:space="preserve">Appellant </w:t>
      </w:r>
      <w:r w:rsidR="00380D7B" w:rsidRPr="00033D0D">
        <w:rPr>
          <w:rFonts w:ascii="Courier New" w:hAnsi="Courier New" w:cs="Courier New"/>
          <w:sz w:val="24"/>
          <w:szCs w:val="24"/>
        </w:rPr>
        <w:t xml:space="preserve">has timely appealed </w:t>
      </w:r>
      <w:r w:rsidR="009B345F" w:rsidRPr="00033D0D">
        <w:rPr>
          <w:rFonts w:ascii="Courier New" w:hAnsi="Courier New" w:cs="Courier New"/>
          <w:sz w:val="24"/>
          <w:szCs w:val="24"/>
        </w:rPr>
        <w:t xml:space="preserve">both decisions </w:t>
      </w:r>
      <w:r w:rsidR="00380D7B" w:rsidRPr="00033D0D">
        <w:rPr>
          <w:rFonts w:ascii="Courier New" w:hAnsi="Courier New" w:cs="Courier New"/>
          <w:sz w:val="24"/>
          <w:szCs w:val="24"/>
        </w:rPr>
        <w:t>to this Court</w:t>
      </w:r>
      <w:r w:rsidR="009B345F" w:rsidRPr="00033D0D">
        <w:rPr>
          <w:rFonts w:ascii="Courier New" w:eastAsia="Times New Roman" w:hAnsi="Courier New" w:cs="Courier New"/>
          <w:sz w:val="24"/>
          <w:szCs w:val="24"/>
        </w:rPr>
        <w:t>.</w:t>
      </w:r>
    </w:p>
    <w:p w14:paraId="0188F1AA" w14:textId="127C857B" w:rsidR="003B2039" w:rsidRPr="00033D0D" w:rsidRDefault="000617CB" w:rsidP="00461599">
      <w:pPr>
        <w:spacing w:line="480" w:lineRule="auto"/>
        <w:rPr>
          <w:rFonts w:ascii="Courier New" w:hAnsi="Courier New" w:cs="Courier New"/>
          <w:sz w:val="24"/>
          <w:szCs w:val="24"/>
        </w:rPr>
      </w:pPr>
      <w:r w:rsidRPr="00033D0D">
        <w:rPr>
          <w:rFonts w:ascii="Courier New" w:hAnsi="Courier New" w:cs="Courier New"/>
          <w:b/>
          <w:sz w:val="24"/>
          <w:szCs w:val="24"/>
          <w:u w:val="single"/>
        </w:rPr>
        <w:t>Standard of Review</w:t>
      </w:r>
    </w:p>
    <w:p w14:paraId="79FDD93F" w14:textId="1C12A00B" w:rsidR="00C6510F" w:rsidRPr="00C6510F" w:rsidRDefault="00695345" w:rsidP="00795078">
      <w:pPr>
        <w:spacing w:line="480" w:lineRule="auto"/>
        <w:ind w:firstLine="720"/>
        <w:rPr>
          <w:rFonts w:ascii="Courier New" w:hAnsi="Courier New" w:cs="Courier New"/>
          <w:sz w:val="24"/>
          <w:szCs w:val="24"/>
        </w:rPr>
      </w:pPr>
      <w:r>
        <w:rPr>
          <w:rFonts w:ascii="Courier New" w:hAnsi="Courier New" w:cs="Courier New"/>
          <w:sz w:val="24"/>
          <w:szCs w:val="24"/>
        </w:rPr>
        <w:lastRenderedPageBreak/>
        <w:t>This Court will review the</w:t>
      </w:r>
      <w:r w:rsidR="00C6510F" w:rsidRPr="00C6510F">
        <w:rPr>
          <w:rFonts w:ascii="Courier New" w:hAnsi="Courier New" w:cs="Courier New"/>
          <w:sz w:val="24"/>
          <w:szCs w:val="24"/>
        </w:rPr>
        <w:t xml:space="preserve"> district court</w:t>
      </w:r>
      <w:r>
        <w:rPr>
          <w:rFonts w:ascii="Courier New" w:hAnsi="Courier New" w:cs="Courier New"/>
          <w:sz w:val="24"/>
          <w:szCs w:val="24"/>
        </w:rPr>
        <w:t>’</w:t>
      </w:r>
      <w:r w:rsidR="00C6510F" w:rsidRPr="00C6510F">
        <w:rPr>
          <w:rFonts w:ascii="Courier New" w:hAnsi="Courier New" w:cs="Courier New"/>
          <w:sz w:val="24"/>
          <w:szCs w:val="24"/>
        </w:rPr>
        <w:t xml:space="preserve">s grant of summary judgment de novo, </w:t>
      </w:r>
      <w:r>
        <w:rPr>
          <w:rFonts w:ascii="Courier New" w:hAnsi="Courier New" w:cs="Courier New"/>
          <w:sz w:val="24"/>
          <w:szCs w:val="24"/>
        </w:rPr>
        <w:t>“</w:t>
      </w:r>
      <w:r w:rsidR="00C6510F" w:rsidRPr="00C6510F">
        <w:rPr>
          <w:rFonts w:ascii="Courier New" w:hAnsi="Courier New" w:cs="Courier New"/>
          <w:sz w:val="24"/>
          <w:szCs w:val="24"/>
        </w:rPr>
        <w:t>construing all facts and reasonable inferences in the light most favorable to the non-moving party.</w:t>
      </w:r>
      <w:r>
        <w:rPr>
          <w:rFonts w:ascii="Courier New" w:hAnsi="Courier New" w:cs="Courier New"/>
          <w:sz w:val="24"/>
          <w:szCs w:val="24"/>
        </w:rPr>
        <w:t xml:space="preserve">” </w:t>
      </w:r>
      <w:r w:rsidRPr="00695345">
        <w:rPr>
          <w:rFonts w:ascii="Courier New" w:hAnsi="Courier New" w:cs="Courier New"/>
          <w:sz w:val="24"/>
          <w:szCs w:val="24"/>
          <w:u w:val="single"/>
        </w:rPr>
        <w:t>Thayer v. Chiczewski</w:t>
      </w:r>
      <w:r w:rsidRPr="00C6510F">
        <w:rPr>
          <w:rFonts w:ascii="Courier New" w:hAnsi="Courier New" w:cs="Courier New"/>
          <w:sz w:val="24"/>
          <w:szCs w:val="24"/>
        </w:rPr>
        <w:t>, 705 F.3d 237, 246 (7th Cir. 2012)</w:t>
      </w:r>
      <w:r>
        <w:rPr>
          <w:rFonts w:ascii="Courier New" w:hAnsi="Courier New" w:cs="Courier New"/>
          <w:sz w:val="24"/>
          <w:szCs w:val="24"/>
        </w:rPr>
        <w:t>. “</w:t>
      </w:r>
      <w:r w:rsidR="00C6510F" w:rsidRPr="00C6510F">
        <w:rPr>
          <w:rFonts w:ascii="Courier New" w:hAnsi="Courier New" w:cs="Courier New"/>
          <w:sz w:val="24"/>
          <w:szCs w:val="24"/>
        </w:rPr>
        <w:t xml:space="preserve">Summary judgment is appropriate only if </w:t>
      </w:r>
      <w:r>
        <w:rPr>
          <w:rFonts w:ascii="Courier New" w:hAnsi="Courier New" w:cs="Courier New"/>
          <w:sz w:val="24"/>
          <w:szCs w:val="24"/>
        </w:rPr>
        <w:t>‘</w:t>
      </w:r>
      <w:r w:rsidR="00C6510F" w:rsidRPr="00C6510F">
        <w:rPr>
          <w:rFonts w:ascii="Courier New" w:hAnsi="Courier New" w:cs="Courier New"/>
          <w:sz w:val="24"/>
          <w:szCs w:val="24"/>
        </w:rPr>
        <w:t>the movant shows that there is no genuine dispute as to any material fact and the movant is entitled to judgment as a matter of law.</w:t>
      </w:r>
      <w:r>
        <w:rPr>
          <w:rFonts w:ascii="Courier New" w:hAnsi="Courier New" w:cs="Courier New"/>
          <w:sz w:val="24"/>
          <w:szCs w:val="24"/>
        </w:rPr>
        <w:t>’</w:t>
      </w:r>
      <w:r w:rsidR="00C6510F" w:rsidRPr="00C6510F">
        <w:rPr>
          <w:rFonts w:ascii="Courier New" w:hAnsi="Courier New" w:cs="Courier New"/>
          <w:sz w:val="24"/>
          <w:szCs w:val="24"/>
        </w:rPr>
        <w:t>”</w:t>
      </w:r>
      <w:r>
        <w:rPr>
          <w:rFonts w:ascii="Courier New" w:hAnsi="Courier New" w:cs="Courier New"/>
          <w:sz w:val="24"/>
          <w:szCs w:val="24"/>
        </w:rPr>
        <w:t xml:space="preserve"> </w:t>
      </w:r>
      <w:r>
        <w:rPr>
          <w:rFonts w:ascii="Courier New" w:hAnsi="Courier New" w:cs="Courier New"/>
          <w:sz w:val="24"/>
          <w:szCs w:val="24"/>
          <w:u w:val="single"/>
        </w:rPr>
        <w:t>Id.</w:t>
      </w:r>
      <w:r>
        <w:rPr>
          <w:rFonts w:ascii="Courier New" w:hAnsi="Courier New" w:cs="Courier New"/>
          <w:sz w:val="24"/>
          <w:szCs w:val="24"/>
        </w:rPr>
        <w:t xml:space="preserve"> (quoting</w:t>
      </w:r>
      <w:r w:rsidR="00C6510F" w:rsidRPr="00C6510F">
        <w:rPr>
          <w:rFonts w:ascii="Courier New" w:hAnsi="Courier New" w:cs="Courier New"/>
          <w:sz w:val="24"/>
          <w:szCs w:val="24"/>
        </w:rPr>
        <w:t xml:space="preserve"> Fed.</w:t>
      </w:r>
      <w:r>
        <w:rPr>
          <w:rFonts w:ascii="Courier New" w:hAnsi="Courier New" w:cs="Courier New"/>
          <w:sz w:val="24"/>
          <w:szCs w:val="24"/>
        </w:rPr>
        <w:t xml:space="preserve"> </w:t>
      </w:r>
      <w:r w:rsidR="00C6510F" w:rsidRPr="00C6510F">
        <w:rPr>
          <w:rFonts w:ascii="Courier New" w:hAnsi="Courier New" w:cs="Courier New"/>
          <w:sz w:val="24"/>
          <w:szCs w:val="24"/>
        </w:rPr>
        <w:t>R.</w:t>
      </w:r>
      <w:r>
        <w:rPr>
          <w:rFonts w:ascii="Courier New" w:hAnsi="Courier New" w:cs="Courier New"/>
          <w:sz w:val="24"/>
          <w:szCs w:val="24"/>
        </w:rPr>
        <w:t xml:space="preserve"> </w:t>
      </w:r>
      <w:r w:rsidR="00C6510F" w:rsidRPr="00C6510F">
        <w:rPr>
          <w:rFonts w:ascii="Courier New" w:hAnsi="Courier New" w:cs="Courier New"/>
          <w:sz w:val="24"/>
          <w:szCs w:val="24"/>
        </w:rPr>
        <w:t>Civ.</w:t>
      </w:r>
      <w:r>
        <w:rPr>
          <w:rFonts w:ascii="Courier New" w:hAnsi="Courier New" w:cs="Courier New"/>
          <w:sz w:val="24"/>
          <w:szCs w:val="24"/>
        </w:rPr>
        <w:t xml:space="preserve"> </w:t>
      </w:r>
      <w:r w:rsidR="00C6510F" w:rsidRPr="00C6510F">
        <w:rPr>
          <w:rFonts w:ascii="Courier New" w:hAnsi="Courier New" w:cs="Courier New"/>
          <w:sz w:val="24"/>
          <w:szCs w:val="24"/>
        </w:rPr>
        <w:t>P. 56(a)</w:t>
      </w:r>
      <w:r>
        <w:rPr>
          <w:rFonts w:ascii="Courier New" w:hAnsi="Courier New" w:cs="Courier New"/>
          <w:sz w:val="24"/>
          <w:szCs w:val="24"/>
        </w:rPr>
        <w:t>)</w:t>
      </w:r>
      <w:r w:rsidR="00C6510F" w:rsidRPr="00C6510F">
        <w:rPr>
          <w:rFonts w:ascii="Courier New" w:hAnsi="Courier New" w:cs="Courier New"/>
          <w:sz w:val="24"/>
          <w:szCs w:val="24"/>
        </w:rPr>
        <w:t>.</w:t>
      </w:r>
    </w:p>
    <w:p w14:paraId="4D467735" w14:textId="41D61633" w:rsidR="00E37048" w:rsidRPr="00033D0D" w:rsidRDefault="00E37048" w:rsidP="0051623A">
      <w:pPr>
        <w:spacing w:line="480" w:lineRule="auto"/>
        <w:rPr>
          <w:rFonts w:ascii="Courier New" w:hAnsi="Courier New" w:cs="Courier New"/>
          <w:sz w:val="24"/>
          <w:szCs w:val="24"/>
        </w:rPr>
      </w:pPr>
      <w:r w:rsidRPr="00033D0D">
        <w:rPr>
          <w:rFonts w:ascii="Courier New" w:hAnsi="Courier New" w:cs="Courier New"/>
          <w:b/>
          <w:sz w:val="24"/>
          <w:szCs w:val="24"/>
          <w:u w:val="single"/>
        </w:rPr>
        <w:t>Discussion</w:t>
      </w:r>
    </w:p>
    <w:p w14:paraId="6AD55700" w14:textId="6378F0E4" w:rsidR="00E37048" w:rsidRPr="00033D0D" w:rsidRDefault="00E37048" w:rsidP="0051623A">
      <w:pPr>
        <w:spacing w:line="480" w:lineRule="auto"/>
        <w:rPr>
          <w:rFonts w:ascii="Courier New" w:hAnsi="Courier New" w:cs="Courier New"/>
          <w:sz w:val="24"/>
          <w:szCs w:val="24"/>
          <w:u w:val="single"/>
        </w:rPr>
      </w:pPr>
      <w:r w:rsidRPr="00033D0D">
        <w:rPr>
          <w:rFonts w:ascii="Courier New" w:hAnsi="Courier New" w:cs="Courier New"/>
          <w:sz w:val="24"/>
          <w:szCs w:val="24"/>
        </w:rPr>
        <w:tab/>
      </w:r>
      <w:r w:rsidR="0049214D">
        <w:rPr>
          <w:rFonts w:ascii="Courier New" w:hAnsi="Courier New" w:cs="Courier New"/>
          <w:sz w:val="24"/>
          <w:szCs w:val="24"/>
          <w:u w:val="single"/>
        </w:rPr>
        <w:t>First Amendment Retaliatory Arrest Claim</w:t>
      </w:r>
    </w:p>
    <w:p w14:paraId="17DE9470" w14:textId="746B08E3" w:rsidR="00795078" w:rsidRPr="00A776A4" w:rsidRDefault="00795078" w:rsidP="00795078">
      <w:pPr>
        <w:spacing w:line="480" w:lineRule="auto"/>
        <w:ind w:firstLine="720"/>
        <w:rPr>
          <w:rFonts w:ascii="Courier New" w:eastAsia="MS Mincho" w:hAnsi="Courier New" w:cs="Courier New"/>
          <w:sz w:val="24"/>
          <w:szCs w:val="24"/>
        </w:rPr>
      </w:pPr>
      <w:r w:rsidRPr="00A776A4">
        <w:rPr>
          <w:rFonts w:ascii="Courier New" w:eastAsia="MS Mincho" w:hAnsi="Courier New" w:cs="Courier New"/>
          <w:sz w:val="24"/>
          <w:szCs w:val="24"/>
        </w:rPr>
        <w:t xml:space="preserve">The First Amendment states that “Congress shall make no law . . . abridging the freedom of speech, or . . . the right of the people . . . to petition the government for a redress of grievances.” U.S. Const. Amend. I. The First Amendment prohibits government officials from retaliating against an individual for exercising her First Amendment rights. </w:t>
      </w:r>
      <w:r w:rsidRPr="00A776A4">
        <w:rPr>
          <w:rFonts w:ascii="Courier New" w:eastAsia="MS Mincho" w:hAnsi="Courier New" w:cs="Courier New"/>
          <w:sz w:val="24"/>
          <w:szCs w:val="24"/>
          <w:u w:val="single"/>
        </w:rPr>
        <w:t>Hartman v. Moore</w:t>
      </w:r>
      <w:r w:rsidRPr="00A776A4">
        <w:rPr>
          <w:rFonts w:ascii="Courier New" w:eastAsia="MS Mincho" w:hAnsi="Courier New" w:cs="Courier New"/>
          <w:sz w:val="24"/>
          <w:szCs w:val="24"/>
        </w:rPr>
        <w:t xml:space="preserve">, 547 U.S. 250, 256 (2006). This prohibition </w:t>
      </w:r>
      <w:r w:rsidR="00A3287C">
        <w:rPr>
          <w:rFonts w:ascii="Courier New" w:eastAsia="MS Mincho" w:hAnsi="Courier New" w:cs="Courier New"/>
          <w:sz w:val="24"/>
          <w:szCs w:val="24"/>
        </w:rPr>
        <w:t>protects</w:t>
      </w:r>
      <w:r w:rsidRPr="00A776A4">
        <w:rPr>
          <w:rFonts w:ascii="Courier New" w:eastAsia="MS Mincho" w:hAnsi="Courier New" w:cs="Courier New"/>
          <w:sz w:val="24"/>
          <w:szCs w:val="24"/>
        </w:rPr>
        <w:t xml:space="preserve"> “a significant amount of verbal criticism and challenge directed at police officers.” </w:t>
      </w:r>
      <w:r w:rsidRPr="00A776A4">
        <w:rPr>
          <w:rFonts w:ascii="Courier New" w:eastAsia="MS Mincho" w:hAnsi="Courier New" w:cs="Courier New"/>
          <w:sz w:val="24"/>
          <w:szCs w:val="24"/>
          <w:u w:val="single"/>
        </w:rPr>
        <w:t>City of Houston v. Hill</w:t>
      </w:r>
      <w:r w:rsidRPr="00A776A4">
        <w:rPr>
          <w:rFonts w:ascii="Courier New" w:eastAsia="MS Mincho" w:hAnsi="Courier New" w:cs="Courier New"/>
          <w:sz w:val="24"/>
          <w:szCs w:val="24"/>
        </w:rPr>
        <w:t xml:space="preserve">, 482 U.S. 451, 461 (1987). </w:t>
      </w:r>
    </w:p>
    <w:p w14:paraId="50F14C73" w14:textId="77A09574" w:rsidR="00795078" w:rsidRPr="00A776A4" w:rsidRDefault="00795078" w:rsidP="00795078">
      <w:pPr>
        <w:spacing w:line="480" w:lineRule="auto"/>
        <w:ind w:firstLine="720"/>
        <w:rPr>
          <w:rFonts w:ascii="Courier New" w:eastAsia="MS Mincho" w:hAnsi="Courier New" w:cs="Courier New"/>
          <w:sz w:val="24"/>
          <w:szCs w:val="24"/>
        </w:rPr>
      </w:pPr>
      <w:r>
        <w:rPr>
          <w:rFonts w:ascii="Courier New" w:eastAsia="MS Mincho" w:hAnsi="Courier New" w:cs="Courier New"/>
          <w:sz w:val="24"/>
          <w:szCs w:val="24"/>
        </w:rPr>
        <w:t>The Supreme Court</w:t>
      </w:r>
      <w:r w:rsidRPr="00A776A4">
        <w:rPr>
          <w:rFonts w:ascii="Courier New" w:eastAsia="MS Mincho" w:hAnsi="Courier New" w:cs="Courier New"/>
          <w:sz w:val="24"/>
          <w:szCs w:val="24"/>
        </w:rPr>
        <w:t xml:space="preserve"> has established a framework to determine when an official is liable for retaliation against an individual who has engaged in constitutionally protected activity. </w:t>
      </w:r>
      <w:r w:rsidRPr="00A776A4">
        <w:rPr>
          <w:rFonts w:ascii="Courier New" w:eastAsia="MS Mincho" w:hAnsi="Courier New" w:cs="Courier New"/>
          <w:sz w:val="24"/>
          <w:szCs w:val="24"/>
          <w:u w:val="single"/>
        </w:rPr>
        <w:t>Mt. Healthy City Sch. Dist. Bd. of Educ. v. Doyle</w:t>
      </w:r>
      <w:r w:rsidRPr="00A776A4">
        <w:rPr>
          <w:rFonts w:ascii="Courier New" w:eastAsia="MS Mincho" w:hAnsi="Courier New" w:cs="Courier New"/>
          <w:sz w:val="24"/>
          <w:szCs w:val="24"/>
        </w:rPr>
        <w:t xml:space="preserve">, 429 U.S. 274, 287 (1977). The </w:t>
      </w:r>
      <w:r w:rsidRPr="00A776A4">
        <w:rPr>
          <w:rFonts w:ascii="Courier New" w:eastAsia="MS Mincho" w:hAnsi="Courier New" w:cs="Courier New"/>
          <w:sz w:val="24"/>
          <w:szCs w:val="24"/>
          <w:u w:val="single"/>
        </w:rPr>
        <w:t>Mt. Healthy</w:t>
      </w:r>
      <w:r w:rsidRPr="00A776A4">
        <w:rPr>
          <w:rFonts w:ascii="Courier New" w:eastAsia="MS Mincho" w:hAnsi="Courier New" w:cs="Courier New"/>
          <w:sz w:val="24"/>
          <w:szCs w:val="24"/>
        </w:rPr>
        <w:t xml:space="preserve"> framework requires a plaintiff alleging </w:t>
      </w:r>
      <w:r w:rsidRPr="00A776A4">
        <w:rPr>
          <w:rFonts w:ascii="Courier New" w:eastAsia="MS Mincho" w:hAnsi="Courier New" w:cs="Courier New"/>
          <w:sz w:val="24"/>
          <w:szCs w:val="24"/>
        </w:rPr>
        <w:lastRenderedPageBreak/>
        <w:t xml:space="preserve">a First Amendment retaliation claim to show that: (1) he engaged in activity protected by the First Amendment; (2) he suffered an injury that would chill an ordinary person from continuing to engage in the protected activity; and (3) the exercise of that right was a “substantial” motivating factor in the officer’s decision to retaliate. </w:t>
      </w:r>
      <w:r w:rsidRPr="00A776A4">
        <w:rPr>
          <w:rFonts w:ascii="Courier New" w:eastAsia="MS Mincho" w:hAnsi="Courier New" w:cs="Courier New"/>
          <w:sz w:val="24"/>
          <w:szCs w:val="24"/>
          <w:u w:val="single"/>
        </w:rPr>
        <w:t>Id.</w:t>
      </w:r>
      <w:r w:rsidRPr="00A776A4">
        <w:rPr>
          <w:rFonts w:ascii="Courier New" w:eastAsia="MS Mincho" w:hAnsi="Courier New" w:cs="Courier New"/>
          <w:sz w:val="24"/>
          <w:szCs w:val="24"/>
        </w:rPr>
        <w:t xml:space="preserve"> If a plaintiff can prove these elements, the burden shifts to the officer to prove that he would have taken the same action even in the absence of plaintiff’s protected conduct. </w:t>
      </w:r>
      <w:r w:rsidR="00C95AF7">
        <w:rPr>
          <w:rFonts w:ascii="Courier New" w:eastAsia="MS Mincho" w:hAnsi="Courier New" w:cs="Courier New"/>
          <w:sz w:val="24"/>
          <w:szCs w:val="24"/>
          <w:u w:val="single"/>
        </w:rPr>
        <w:t>Id</w:t>
      </w:r>
      <w:r w:rsidRPr="00A15057">
        <w:rPr>
          <w:rFonts w:ascii="Courier New" w:eastAsia="MS Mincho" w:hAnsi="Courier New" w:cs="Courier New"/>
          <w:sz w:val="24"/>
          <w:szCs w:val="24"/>
          <w:u w:val="single"/>
        </w:rPr>
        <w:t>.</w:t>
      </w:r>
      <w:r w:rsidRPr="00A776A4">
        <w:rPr>
          <w:rFonts w:ascii="Courier New" w:eastAsia="MS Mincho" w:hAnsi="Courier New" w:cs="Courier New"/>
          <w:sz w:val="24"/>
          <w:szCs w:val="24"/>
        </w:rPr>
        <w:t xml:space="preserve"> </w:t>
      </w:r>
      <w:r w:rsidR="00377977">
        <w:rPr>
          <w:rFonts w:ascii="Courier New" w:eastAsia="MS Mincho" w:hAnsi="Courier New" w:cs="Courier New"/>
          <w:sz w:val="24"/>
          <w:szCs w:val="24"/>
        </w:rPr>
        <w:t>Appellees</w:t>
      </w:r>
      <w:r w:rsidRPr="00A776A4">
        <w:rPr>
          <w:rFonts w:ascii="Courier New" w:eastAsia="MS Mincho" w:hAnsi="Courier New" w:cs="Courier New"/>
          <w:sz w:val="24"/>
          <w:szCs w:val="24"/>
        </w:rPr>
        <w:t xml:space="preserve"> concede that </w:t>
      </w:r>
      <w:r w:rsidR="00377977">
        <w:rPr>
          <w:rFonts w:ascii="Courier New" w:eastAsia="MS Mincho" w:hAnsi="Courier New" w:cs="Courier New"/>
          <w:sz w:val="24"/>
          <w:szCs w:val="24"/>
        </w:rPr>
        <w:t xml:space="preserve">Appellant </w:t>
      </w:r>
      <w:r w:rsidRPr="00A776A4">
        <w:rPr>
          <w:rFonts w:ascii="Courier New" w:eastAsia="MS Mincho" w:hAnsi="Courier New" w:cs="Courier New"/>
          <w:sz w:val="24"/>
          <w:szCs w:val="24"/>
        </w:rPr>
        <w:t xml:space="preserve">was engaging in protected speech. Further, the parties do not dispute that </w:t>
      </w:r>
      <w:r w:rsidR="00377977">
        <w:rPr>
          <w:rFonts w:ascii="Courier New" w:eastAsia="MS Mincho" w:hAnsi="Courier New" w:cs="Courier New"/>
          <w:sz w:val="24"/>
          <w:szCs w:val="24"/>
        </w:rPr>
        <w:t>Appellant</w:t>
      </w:r>
      <w:r w:rsidRPr="00A776A4">
        <w:rPr>
          <w:rFonts w:ascii="Courier New" w:eastAsia="MS Mincho" w:hAnsi="Courier New" w:cs="Courier New"/>
          <w:sz w:val="24"/>
          <w:szCs w:val="24"/>
        </w:rPr>
        <w:t xml:space="preserve">’s arrest was an injury that would chill an ordinary person from speaking. The only issue is whether </w:t>
      </w:r>
      <w:r w:rsidR="00377977">
        <w:rPr>
          <w:rFonts w:ascii="Courier New" w:eastAsia="MS Mincho" w:hAnsi="Courier New" w:cs="Courier New"/>
          <w:sz w:val="24"/>
          <w:szCs w:val="24"/>
        </w:rPr>
        <w:t>Appellant</w:t>
      </w:r>
      <w:r w:rsidRPr="00A776A4">
        <w:rPr>
          <w:rFonts w:ascii="Courier New" w:eastAsia="MS Mincho" w:hAnsi="Courier New" w:cs="Courier New"/>
          <w:sz w:val="24"/>
          <w:szCs w:val="24"/>
        </w:rPr>
        <w:t xml:space="preserve"> can satisfy the third prong, given that </w:t>
      </w:r>
      <w:r w:rsidR="00377977">
        <w:rPr>
          <w:rFonts w:ascii="Courier New" w:eastAsia="MS Mincho" w:hAnsi="Courier New" w:cs="Courier New"/>
          <w:sz w:val="24"/>
          <w:szCs w:val="24"/>
        </w:rPr>
        <w:t>Appellees</w:t>
      </w:r>
      <w:r w:rsidRPr="00A776A4">
        <w:rPr>
          <w:rFonts w:ascii="Courier New" w:eastAsia="MS Mincho" w:hAnsi="Courier New" w:cs="Courier New"/>
          <w:sz w:val="24"/>
          <w:szCs w:val="24"/>
        </w:rPr>
        <w:t xml:space="preserve"> had probable cause to arrest him. </w:t>
      </w:r>
    </w:p>
    <w:p w14:paraId="5C85ADAC" w14:textId="429CE9D9" w:rsidR="00795078" w:rsidRPr="00A776A4" w:rsidRDefault="00377977" w:rsidP="00795078">
      <w:pPr>
        <w:spacing w:line="480" w:lineRule="auto"/>
        <w:ind w:firstLine="720"/>
        <w:rPr>
          <w:rFonts w:ascii="Courier New" w:eastAsia="MS Mincho" w:hAnsi="Courier New" w:cs="Courier New"/>
          <w:sz w:val="24"/>
          <w:szCs w:val="24"/>
        </w:rPr>
      </w:pPr>
      <w:r w:rsidRPr="00A776A4">
        <w:rPr>
          <w:rFonts w:ascii="Courier New" w:eastAsia="MS Mincho" w:hAnsi="Courier New" w:cs="Courier New"/>
          <w:sz w:val="24"/>
          <w:szCs w:val="24"/>
        </w:rPr>
        <w:t>In 2006, th</w:t>
      </w:r>
      <w:r>
        <w:rPr>
          <w:rFonts w:ascii="Courier New" w:eastAsia="MS Mincho" w:hAnsi="Courier New" w:cs="Courier New"/>
          <w:sz w:val="24"/>
          <w:szCs w:val="24"/>
        </w:rPr>
        <w:t>is</w:t>
      </w:r>
      <w:r w:rsidRPr="00A776A4">
        <w:rPr>
          <w:rFonts w:ascii="Courier New" w:eastAsia="MS Mincho" w:hAnsi="Courier New" w:cs="Courier New"/>
          <w:sz w:val="24"/>
          <w:szCs w:val="24"/>
        </w:rPr>
        <w:t xml:space="preserve"> Court modified the</w:t>
      </w:r>
      <w:r>
        <w:rPr>
          <w:rFonts w:ascii="Courier New" w:eastAsia="MS Mincho" w:hAnsi="Courier New" w:cs="Courier New"/>
          <w:sz w:val="24"/>
          <w:szCs w:val="24"/>
        </w:rPr>
        <w:t xml:space="preserve"> </w:t>
      </w:r>
      <w:r w:rsidRPr="00122BEB">
        <w:rPr>
          <w:rFonts w:ascii="Courier New" w:eastAsia="MS Mincho" w:hAnsi="Courier New" w:cs="Courier New"/>
          <w:sz w:val="24"/>
          <w:szCs w:val="24"/>
          <w:u w:val="single"/>
        </w:rPr>
        <w:t>Mt. Healthy</w:t>
      </w:r>
      <w:r>
        <w:rPr>
          <w:rFonts w:ascii="Courier New" w:eastAsia="MS Mincho" w:hAnsi="Courier New" w:cs="Courier New"/>
          <w:sz w:val="24"/>
          <w:szCs w:val="24"/>
        </w:rPr>
        <w:t xml:space="preserve"> framework</w:t>
      </w:r>
      <w:r w:rsidRPr="00A776A4">
        <w:rPr>
          <w:rFonts w:ascii="Courier New" w:eastAsia="MS Mincho" w:hAnsi="Courier New" w:cs="Courier New"/>
          <w:sz w:val="24"/>
          <w:szCs w:val="24"/>
        </w:rPr>
        <w:t xml:space="preserve">, holding that </w:t>
      </w:r>
      <w:r w:rsidR="00791F68">
        <w:rPr>
          <w:rFonts w:ascii="Courier New" w:eastAsia="MS Mincho" w:hAnsi="Courier New" w:cs="Courier New"/>
          <w:sz w:val="24"/>
          <w:szCs w:val="24"/>
        </w:rPr>
        <w:t>a</w:t>
      </w:r>
      <w:r w:rsidR="00791F68" w:rsidRPr="00A776A4">
        <w:rPr>
          <w:rFonts w:ascii="Courier New" w:eastAsia="MS Mincho" w:hAnsi="Courier New" w:cs="Courier New"/>
          <w:sz w:val="24"/>
          <w:szCs w:val="24"/>
        </w:rPr>
        <w:t xml:space="preserve"> </w:t>
      </w:r>
      <w:r w:rsidRPr="00A776A4">
        <w:rPr>
          <w:rFonts w:ascii="Courier New" w:eastAsia="MS Mincho" w:hAnsi="Courier New" w:cs="Courier New"/>
          <w:sz w:val="24"/>
          <w:szCs w:val="24"/>
        </w:rPr>
        <w:t xml:space="preserve">plaintiff had to establish </w:t>
      </w:r>
      <w:r w:rsidR="00791F68">
        <w:rPr>
          <w:rFonts w:ascii="Courier New" w:eastAsia="MS Mincho" w:hAnsi="Courier New" w:cs="Courier New"/>
          <w:sz w:val="24"/>
          <w:szCs w:val="24"/>
        </w:rPr>
        <w:t>a lack</w:t>
      </w:r>
      <w:r w:rsidRPr="00A776A4">
        <w:rPr>
          <w:rFonts w:ascii="Courier New" w:eastAsia="MS Mincho" w:hAnsi="Courier New" w:cs="Courier New"/>
          <w:sz w:val="24"/>
          <w:szCs w:val="24"/>
        </w:rPr>
        <w:t xml:space="preserve"> of probable cause</w:t>
      </w:r>
      <w:r>
        <w:rPr>
          <w:rFonts w:ascii="Courier New" w:eastAsia="MS Mincho" w:hAnsi="Courier New" w:cs="Courier New"/>
          <w:sz w:val="24"/>
          <w:szCs w:val="24"/>
        </w:rPr>
        <w:t xml:space="preserve"> to establish a prima facie case of retaliatory prosecution</w:t>
      </w:r>
      <w:r w:rsidRPr="00A776A4">
        <w:rPr>
          <w:rFonts w:ascii="Courier New" w:eastAsia="MS Mincho" w:hAnsi="Courier New" w:cs="Courier New"/>
          <w:sz w:val="24"/>
          <w:szCs w:val="24"/>
        </w:rPr>
        <w:t>.</w:t>
      </w:r>
      <w:r>
        <w:rPr>
          <w:rFonts w:ascii="Courier New" w:eastAsia="MS Mincho" w:hAnsi="Courier New" w:cs="Courier New"/>
          <w:sz w:val="24"/>
          <w:szCs w:val="24"/>
        </w:rPr>
        <w:t xml:space="preserve"> </w:t>
      </w:r>
      <w:r w:rsidR="00795078" w:rsidRPr="00A776A4">
        <w:rPr>
          <w:rFonts w:ascii="Courier New" w:eastAsia="MS Mincho" w:hAnsi="Courier New" w:cs="Courier New"/>
          <w:sz w:val="24"/>
          <w:szCs w:val="24"/>
          <w:u w:val="single"/>
        </w:rPr>
        <w:t>Hartman v. Moore</w:t>
      </w:r>
      <w:r w:rsidR="00795078" w:rsidRPr="00A776A4">
        <w:rPr>
          <w:rFonts w:ascii="Courier New" w:eastAsia="MS Mincho" w:hAnsi="Courier New" w:cs="Courier New"/>
          <w:sz w:val="24"/>
          <w:szCs w:val="24"/>
        </w:rPr>
        <w:t xml:space="preserve">, 547 U.S. 250, 265-66 (2006). The </w:t>
      </w:r>
      <w:r w:rsidR="00795078" w:rsidRPr="00A776A4">
        <w:rPr>
          <w:rFonts w:ascii="Courier New" w:eastAsia="MS Mincho" w:hAnsi="Courier New" w:cs="Courier New"/>
          <w:sz w:val="24"/>
          <w:szCs w:val="24"/>
          <w:u w:val="single"/>
        </w:rPr>
        <w:t>Hartman</w:t>
      </w:r>
      <w:r w:rsidR="00795078" w:rsidRPr="00A776A4">
        <w:rPr>
          <w:rFonts w:ascii="Courier New" w:eastAsia="MS Mincho" w:hAnsi="Courier New" w:cs="Courier New"/>
          <w:sz w:val="24"/>
          <w:szCs w:val="24"/>
        </w:rPr>
        <w:t xml:space="preserve"> Court highlighted three factors to support this “no-probable-cause” requirement. First, the Court emphasized that a retaliatory prosecution claim usually requires plaintiff to prove a complex chain of causation. </w:t>
      </w:r>
      <w:r w:rsidR="00795078" w:rsidRPr="00A776A4">
        <w:rPr>
          <w:rFonts w:ascii="Courier New" w:eastAsia="MS Mincho" w:hAnsi="Courier New" w:cs="Courier New"/>
          <w:sz w:val="24"/>
          <w:szCs w:val="24"/>
          <w:u w:val="single"/>
        </w:rPr>
        <w:t>Id.</w:t>
      </w:r>
      <w:r w:rsidR="00795078" w:rsidRPr="00A776A4">
        <w:rPr>
          <w:rFonts w:ascii="Courier New" w:eastAsia="MS Mincho" w:hAnsi="Courier New" w:cs="Courier New"/>
          <w:sz w:val="24"/>
          <w:szCs w:val="24"/>
        </w:rPr>
        <w:t xml:space="preserve"> at 259. Second, the Court observed that the presence, or absence, of probable cause is highly probative</w:t>
      </w:r>
      <w:r w:rsidR="00326389">
        <w:rPr>
          <w:rFonts w:ascii="Courier New" w:eastAsia="MS Mincho" w:hAnsi="Courier New" w:cs="Courier New"/>
          <w:sz w:val="24"/>
          <w:szCs w:val="24"/>
        </w:rPr>
        <w:t xml:space="preserve"> of whether “</w:t>
      </w:r>
      <w:r w:rsidR="00795078" w:rsidRPr="00A776A4">
        <w:rPr>
          <w:rFonts w:ascii="Courier New" w:eastAsia="MS Mincho" w:hAnsi="Courier New" w:cs="Courier New"/>
          <w:sz w:val="24"/>
          <w:szCs w:val="24"/>
        </w:rPr>
        <w:t xml:space="preserve">retaliation was the but-for </w:t>
      </w:r>
      <w:r w:rsidR="00795078" w:rsidRPr="00A776A4">
        <w:rPr>
          <w:rFonts w:ascii="Courier New" w:eastAsia="MS Mincho" w:hAnsi="Courier New" w:cs="Courier New"/>
          <w:sz w:val="24"/>
          <w:szCs w:val="24"/>
        </w:rPr>
        <w:lastRenderedPageBreak/>
        <w:t xml:space="preserve">basis </w:t>
      </w:r>
      <w:r w:rsidR="00326389">
        <w:rPr>
          <w:rFonts w:ascii="Courier New" w:eastAsia="MS Mincho" w:hAnsi="Courier New" w:cs="Courier New"/>
          <w:sz w:val="24"/>
          <w:szCs w:val="24"/>
        </w:rPr>
        <w:t>for instigating the prosecution</w:t>
      </w:r>
      <w:r w:rsidR="00795078" w:rsidRPr="00A776A4">
        <w:rPr>
          <w:rFonts w:ascii="Courier New" w:eastAsia="MS Mincho" w:hAnsi="Courier New" w:cs="Courier New"/>
          <w:sz w:val="24"/>
          <w:szCs w:val="24"/>
        </w:rPr>
        <w:t xml:space="preserve">.” </w:t>
      </w:r>
      <w:r w:rsidR="00795078" w:rsidRPr="00A776A4">
        <w:rPr>
          <w:rFonts w:ascii="Courier New" w:eastAsia="MS Mincho" w:hAnsi="Courier New" w:cs="Courier New"/>
          <w:sz w:val="24"/>
          <w:szCs w:val="24"/>
          <w:u w:val="single"/>
        </w:rPr>
        <w:t>Id.</w:t>
      </w:r>
      <w:r w:rsidR="00795078" w:rsidRPr="00A776A4">
        <w:rPr>
          <w:rFonts w:ascii="Courier New" w:eastAsia="MS Mincho" w:hAnsi="Courier New" w:cs="Courier New"/>
          <w:sz w:val="24"/>
          <w:szCs w:val="24"/>
        </w:rPr>
        <w:t xml:space="preserve"> at 261. </w:t>
      </w:r>
      <w:r w:rsidR="00326389">
        <w:rPr>
          <w:rFonts w:ascii="Courier New" w:eastAsia="MS Mincho" w:hAnsi="Courier New" w:cs="Courier New"/>
          <w:sz w:val="24"/>
          <w:szCs w:val="24"/>
        </w:rPr>
        <w:t xml:space="preserve">The Court </w:t>
      </w:r>
      <w:r w:rsidR="0047207C">
        <w:rPr>
          <w:rFonts w:ascii="Courier New" w:eastAsia="MS Mincho" w:hAnsi="Courier New" w:cs="Courier New"/>
          <w:sz w:val="24"/>
          <w:szCs w:val="24"/>
        </w:rPr>
        <w:t xml:space="preserve">also </w:t>
      </w:r>
      <w:r w:rsidR="00326389">
        <w:rPr>
          <w:rFonts w:ascii="Courier New" w:eastAsia="MS Mincho" w:hAnsi="Courier New" w:cs="Courier New"/>
          <w:sz w:val="24"/>
          <w:szCs w:val="24"/>
        </w:rPr>
        <w:t>found that because</w:t>
      </w:r>
      <w:r w:rsidR="00795078" w:rsidRPr="00A776A4">
        <w:rPr>
          <w:rFonts w:ascii="Courier New" w:eastAsia="MS Mincho" w:hAnsi="Courier New" w:cs="Courier New"/>
          <w:sz w:val="24"/>
          <w:szCs w:val="24"/>
        </w:rPr>
        <w:t xml:space="preserve"> probable cause will be litigated “in practically all” retaliatory prosecution cas</w:t>
      </w:r>
      <w:r w:rsidR="00326389">
        <w:rPr>
          <w:rFonts w:ascii="Courier New" w:eastAsia="MS Mincho" w:hAnsi="Courier New" w:cs="Courier New"/>
          <w:sz w:val="24"/>
          <w:szCs w:val="24"/>
        </w:rPr>
        <w:t>es</w:t>
      </w:r>
      <w:r w:rsidR="00795078" w:rsidRPr="00A776A4">
        <w:rPr>
          <w:rFonts w:ascii="Courier New" w:eastAsia="MS Mincho" w:hAnsi="Courier New" w:cs="Courier New"/>
          <w:sz w:val="24"/>
          <w:szCs w:val="24"/>
        </w:rPr>
        <w:t xml:space="preserve">, requiring the plaintiff to address it as part of her prima facie case would add little additional burden. </w:t>
      </w:r>
      <w:r w:rsidR="00795078" w:rsidRPr="00A776A4">
        <w:rPr>
          <w:rFonts w:ascii="Courier New" w:eastAsia="MS Mincho" w:hAnsi="Courier New" w:cs="Courier New"/>
          <w:sz w:val="24"/>
          <w:szCs w:val="24"/>
          <w:u w:val="single"/>
        </w:rPr>
        <w:t>Id.</w:t>
      </w:r>
      <w:r w:rsidR="00795078" w:rsidRPr="00A776A4">
        <w:rPr>
          <w:rFonts w:ascii="Courier New" w:eastAsia="MS Mincho" w:hAnsi="Courier New" w:cs="Courier New"/>
          <w:sz w:val="24"/>
          <w:szCs w:val="24"/>
        </w:rPr>
        <w:t xml:space="preserve"> at 265. </w:t>
      </w:r>
      <w:r w:rsidR="00326389">
        <w:rPr>
          <w:rFonts w:ascii="Courier New" w:eastAsia="MS Mincho" w:hAnsi="Courier New" w:cs="Courier New"/>
          <w:sz w:val="24"/>
          <w:szCs w:val="24"/>
        </w:rPr>
        <w:t>Finally, t</w:t>
      </w:r>
      <w:r w:rsidR="00326389" w:rsidRPr="00A776A4">
        <w:rPr>
          <w:rFonts w:ascii="Courier New" w:eastAsia="MS Mincho" w:hAnsi="Courier New" w:cs="Courier New"/>
          <w:sz w:val="24"/>
          <w:szCs w:val="24"/>
        </w:rPr>
        <w:t xml:space="preserve">he Court noted the presumption of prosecutorial regularity in prosecutorial decisions. </w:t>
      </w:r>
      <w:r w:rsidR="00326389" w:rsidRPr="00A776A4">
        <w:rPr>
          <w:rFonts w:ascii="Courier New" w:eastAsia="MS Mincho" w:hAnsi="Courier New" w:cs="Courier New"/>
          <w:sz w:val="24"/>
          <w:szCs w:val="24"/>
          <w:u w:val="single"/>
        </w:rPr>
        <w:t>Id.</w:t>
      </w:r>
      <w:r w:rsidR="00326389" w:rsidRPr="00A776A4">
        <w:rPr>
          <w:rFonts w:ascii="Courier New" w:eastAsia="MS Mincho" w:hAnsi="Courier New" w:cs="Courier New"/>
          <w:sz w:val="24"/>
          <w:szCs w:val="24"/>
        </w:rPr>
        <w:t xml:space="preserve"> at 263</w:t>
      </w:r>
      <w:r w:rsidR="00326389">
        <w:rPr>
          <w:rFonts w:ascii="Courier New" w:eastAsia="MS Mincho" w:hAnsi="Courier New" w:cs="Courier New"/>
          <w:sz w:val="24"/>
          <w:szCs w:val="24"/>
        </w:rPr>
        <w:t>, 265</w:t>
      </w:r>
      <w:r w:rsidR="00326389" w:rsidRPr="00A776A4">
        <w:rPr>
          <w:rFonts w:ascii="Courier New" w:eastAsia="MS Mincho" w:hAnsi="Courier New" w:cs="Courier New"/>
          <w:sz w:val="24"/>
          <w:szCs w:val="24"/>
        </w:rPr>
        <w:t xml:space="preserve">. </w:t>
      </w:r>
      <w:r w:rsidR="00795078" w:rsidRPr="00A776A4">
        <w:rPr>
          <w:rFonts w:ascii="Courier New" w:eastAsia="MS Mincho" w:hAnsi="Courier New" w:cs="Courier New"/>
          <w:sz w:val="24"/>
          <w:szCs w:val="24"/>
        </w:rPr>
        <w:t xml:space="preserve"> </w:t>
      </w:r>
    </w:p>
    <w:p w14:paraId="0F648F81" w14:textId="0CA67819" w:rsidR="00795078" w:rsidRPr="00A776A4" w:rsidRDefault="00795078" w:rsidP="00795078">
      <w:pPr>
        <w:spacing w:line="480" w:lineRule="auto"/>
        <w:ind w:firstLine="720"/>
        <w:rPr>
          <w:rFonts w:ascii="Courier New" w:eastAsia="MS Mincho" w:hAnsi="Courier New" w:cs="Courier New"/>
          <w:sz w:val="24"/>
          <w:szCs w:val="24"/>
        </w:rPr>
      </w:pPr>
      <w:r w:rsidRPr="00A776A4">
        <w:rPr>
          <w:rFonts w:ascii="Courier New" w:eastAsia="MS Mincho" w:hAnsi="Courier New" w:cs="Courier New"/>
          <w:sz w:val="24"/>
          <w:szCs w:val="24"/>
        </w:rPr>
        <w:t xml:space="preserve">Although </w:t>
      </w:r>
      <w:r w:rsidRPr="00A776A4">
        <w:rPr>
          <w:rFonts w:ascii="Courier New" w:eastAsia="MS Mincho" w:hAnsi="Courier New" w:cs="Courier New"/>
          <w:sz w:val="24"/>
          <w:szCs w:val="24"/>
          <w:u w:val="single"/>
        </w:rPr>
        <w:t>Hartman</w:t>
      </w:r>
      <w:r w:rsidRPr="00A776A4">
        <w:rPr>
          <w:rFonts w:ascii="Courier New" w:eastAsia="MS Mincho" w:hAnsi="Courier New" w:cs="Courier New"/>
          <w:sz w:val="24"/>
          <w:szCs w:val="24"/>
        </w:rPr>
        <w:t xml:space="preserve"> modified the </w:t>
      </w:r>
      <w:r w:rsidRPr="00A776A4">
        <w:rPr>
          <w:rFonts w:ascii="Courier New" w:eastAsia="MS Mincho" w:hAnsi="Courier New" w:cs="Courier New"/>
          <w:sz w:val="24"/>
          <w:szCs w:val="24"/>
          <w:u w:val="single"/>
        </w:rPr>
        <w:t>Mt. Healthy</w:t>
      </w:r>
      <w:r w:rsidRPr="00A776A4">
        <w:rPr>
          <w:rFonts w:ascii="Courier New" w:eastAsia="MS Mincho" w:hAnsi="Courier New" w:cs="Courier New"/>
          <w:sz w:val="24"/>
          <w:szCs w:val="24"/>
        </w:rPr>
        <w:t xml:space="preserve"> framework with regard to retaliatory prosecution claims, it did not address whether this modified framework applies </w:t>
      </w:r>
      <w:r w:rsidR="0047207C">
        <w:rPr>
          <w:rFonts w:ascii="Courier New" w:eastAsia="MS Mincho" w:hAnsi="Courier New" w:cs="Courier New"/>
          <w:sz w:val="24"/>
          <w:szCs w:val="24"/>
        </w:rPr>
        <w:t xml:space="preserve">to </w:t>
      </w:r>
      <w:r w:rsidRPr="00A776A4">
        <w:rPr>
          <w:rFonts w:ascii="Courier New" w:eastAsia="MS Mincho" w:hAnsi="Courier New" w:cs="Courier New"/>
          <w:sz w:val="24"/>
          <w:szCs w:val="24"/>
        </w:rPr>
        <w:t xml:space="preserve">retaliatory arrest claims. In </w:t>
      </w:r>
      <w:r w:rsidR="0047207C" w:rsidRPr="00A776A4">
        <w:rPr>
          <w:rFonts w:ascii="Courier New" w:eastAsia="MS Mincho" w:hAnsi="Courier New" w:cs="Courier New"/>
          <w:sz w:val="24"/>
          <w:szCs w:val="24"/>
          <w:u w:val="single"/>
        </w:rPr>
        <w:t>Reichle v. Howards</w:t>
      </w:r>
      <w:r w:rsidR="0047207C" w:rsidRPr="00A776A4">
        <w:rPr>
          <w:rFonts w:ascii="Courier New" w:eastAsia="MS Mincho" w:hAnsi="Courier New" w:cs="Courier New"/>
          <w:sz w:val="24"/>
          <w:szCs w:val="24"/>
        </w:rPr>
        <w:t>,</w:t>
      </w:r>
      <w:r w:rsidRPr="00A776A4">
        <w:rPr>
          <w:rFonts w:ascii="Courier New" w:eastAsia="MS Mincho" w:hAnsi="Courier New" w:cs="Courier New"/>
          <w:sz w:val="24"/>
          <w:szCs w:val="24"/>
        </w:rPr>
        <w:t xml:space="preserve"> the</w:t>
      </w:r>
      <w:r w:rsidR="00326389">
        <w:rPr>
          <w:rFonts w:ascii="Courier New" w:eastAsia="MS Mincho" w:hAnsi="Courier New" w:cs="Courier New"/>
          <w:sz w:val="24"/>
          <w:szCs w:val="24"/>
        </w:rPr>
        <w:t xml:space="preserve"> Supreme</w:t>
      </w:r>
      <w:r w:rsidRPr="00A776A4">
        <w:rPr>
          <w:rFonts w:ascii="Courier New" w:eastAsia="MS Mincho" w:hAnsi="Courier New" w:cs="Courier New"/>
          <w:sz w:val="24"/>
          <w:szCs w:val="24"/>
        </w:rPr>
        <w:t xml:space="preserve"> Court </w:t>
      </w:r>
      <w:r w:rsidR="0047207C">
        <w:rPr>
          <w:rFonts w:ascii="Courier New" w:eastAsia="MS Mincho" w:hAnsi="Courier New" w:cs="Courier New"/>
          <w:sz w:val="24"/>
          <w:szCs w:val="24"/>
        </w:rPr>
        <w:t>considered</w:t>
      </w:r>
      <w:r w:rsidRPr="00A776A4">
        <w:rPr>
          <w:rFonts w:ascii="Courier New" w:eastAsia="MS Mincho" w:hAnsi="Courier New" w:cs="Courier New"/>
          <w:sz w:val="24"/>
          <w:szCs w:val="24"/>
        </w:rPr>
        <w:t xml:space="preserve"> a retaliatory arrest claim</w:t>
      </w:r>
      <w:r w:rsidR="0047207C">
        <w:rPr>
          <w:rFonts w:ascii="Courier New" w:eastAsia="MS Mincho" w:hAnsi="Courier New" w:cs="Courier New"/>
          <w:sz w:val="24"/>
          <w:szCs w:val="24"/>
        </w:rPr>
        <w:t>; the case</w:t>
      </w:r>
      <w:r w:rsidRPr="00A776A4">
        <w:rPr>
          <w:rFonts w:ascii="Courier New" w:eastAsia="MS Mincho" w:hAnsi="Courier New" w:cs="Courier New"/>
          <w:sz w:val="24"/>
          <w:szCs w:val="24"/>
        </w:rPr>
        <w:t xml:space="preserve"> considered whether Secret Service agents should receive qualified immunity after </w:t>
      </w:r>
      <w:r w:rsidR="0047207C">
        <w:rPr>
          <w:rFonts w:ascii="Courier New" w:eastAsia="MS Mincho" w:hAnsi="Courier New" w:cs="Courier New"/>
          <w:sz w:val="24"/>
          <w:szCs w:val="24"/>
        </w:rPr>
        <w:t>arresting</w:t>
      </w:r>
      <w:r w:rsidRPr="00A776A4">
        <w:rPr>
          <w:rFonts w:ascii="Courier New" w:eastAsia="MS Mincho" w:hAnsi="Courier New" w:cs="Courier New"/>
          <w:sz w:val="24"/>
          <w:szCs w:val="24"/>
        </w:rPr>
        <w:t xml:space="preserve"> the plaintiff for making critical comments about the Vice President’s policy. 132 S. Ct. 2088, 2091-92 (2012).</w:t>
      </w:r>
      <w:r w:rsidRPr="00A776A4">
        <w:rPr>
          <w:rFonts w:ascii="Courier New" w:eastAsia="MS Mincho" w:hAnsi="Courier New" w:cs="Courier New"/>
          <w:i/>
          <w:sz w:val="24"/>
          <w:szCs w:val="24"/>
        </w:rPr>
        <w:t xml:space="preserve"> </w:t>
      </w:r>
      <w:r w:rsidRPr="00A776A4">
        <w:rPr>
          <w:rFonts w:ascii="Courier New" w:eastAsia="MS Mincho" w:hAnsi="Courier New" w:cs="Courier New"/>
          <w:sz w:val="24"/>
          <w:szCs w:val="24"/>
        </w:rPr>
        <w:t xml:space="preserve">The Court granted certiorari on two questions: “Whether a First Amendment retaliatory arrest claim may lie despite the presence of probable cause to support the arrest, and whether clearly established law at the time of Howards’ arrest so held.” </w:t>
      </w:r>
      <w:r w:rsidRPr="00A776A4">
        <w:rPr>
          <w:rFonts w:ascii="Courier New" w:eastAsia="MS Mincho" w:hAnsi="Courier New" w:cs="Courier New"/>
          <w:sz w:val="24"/>
          <w:szCs w:val="24"/>
          <w:u w:val="single"/>
        </w:rPr>
        <w:t>Id.</w:t>
      </w:r>
      <w:r w:rsidRPr="00A776A4">
        <w:rPr>
          <w:rFonts w:ascii="Courier New" w:eastAsia="MS Mincho" w:hAnsi="Courier New" w:cs="Courier New"/>
          <w:sz w:val="24"/>
          <w:szCs w:val="24"/>
        </w:rPr>
        <w:t xml:space="preserve"> at 2093. Despite granting certiorari on the question, the Court declined to decide whether citizens have a First Amendment “right to be free from a retaliatory arrest that is otherwise supported by probable cause.” </w:t>
      </w:r>
      <w:r w:rsidRPr="00A776A4">
        <w:rPr>
          <w:rFonts w:ascii="Courier New" w:eastAsia="MS Mincho" w:hAnsi="Courier New" w:cs="Courier New"/>
          <w:sz w:val="24"/>
          <w:szCs w:val="24"/>
          <w:u w:val="single"/>
        </w:rPr>
        <w:t>Id.</w:t>
      </w:r>
      <w:r w:rsidRPr="00A776A4">
        <w:rPr>
          <w:rFonts w:ascii="Courier New" w:eastAsia="MS Mincho" w:hAnsi="Courier New" w:cs="Courier New"/>
          <w:sz w:val="24"/>
          <w:szCs w:val="24"/>
        </w:rPr>
        <w:t xml:space="preserve"> at 2094. </w:t>
      </w:r>
      <w:r w:rsidR="0047207C">
        <w:rPr>
          <w:rFonts w:ascii="Courier New" w:eastAsia="MS Mincho" w:hAnsi="Courier New" w:cs="Courier New"/>
          <w:sz w:val="24"/>
          <w:szCs w:val="24"/>
        </w:rPr>
        <w:t>Instead, t</w:t>
      </w:r>
      <w:r w:rsidRPr="00A776A4">
        <w:rPr>
          <w:rFonts w:ascii="Courier New" w:eastAsia="MS Mincho" w:hAnsi="Courier New" w:cs="Courier New"/>
          <w:sz w:val="24"/>
          <w:szCs w:val="24"/>
        </w:rPr>
        <w:t xml:space="preserve">he Court held that the right, if it does exist, was not clearly </w:t>
      </w:r>
      <w:r w:rsidRPr="00A776A4">
        <w:rPr>
          <w:rFonts w:ascii="Courier New" w:eastAsia="MS Mincho" w:hAnsi="Courier New" w:cs="Courier New"/>
          <w:sz w:val="24"/>
          <w:szCs w:val="24"/>
        </w:rPr>
        <w:lastRenderedPageBreak/>
        <w:t xml:space="preserve">established at the time of plaintiff’s arrest, and therefore, the officers were entitled to qualified immunity. </w:t>
      </w:r>
      <w:r w:rsidRPr="00A776A4">
        <w:rPr>
          <w:rFonts w:ascii="Courier New" w:eastAsia="MS Mincho" w:hAnsi="Courier New" w:cs="Courier New"/>
          <w:sz w:val="24"/>
          <w:szCs w:val="24"/>
          <w:u w:val="single"/>
        </w:rPr>
        <w:t>Id.</w:t>
      </w:r>
      <w:r w:rsidRPr="00A776A4">
        <w:rPr>
          <w:rFonts w:ascii="Courier New" w:eastAsia="MS Mincho" w:hAnsi="Courier New" w:cs="Courier New"/>
          <w:sz w:val="24"/>
          <w:szCs w:val="24"/>
        </w:rPr>
        <w:t xml:space="preserve"> at 2097. </w:t>
      </w:r>
    </w:p>
    <w:p w14:paraId="1FE2108C" w14:textId="60808F21" w:rsidR="00795078" w:rsidRPr="00A776A4" w:rsidRDefault="0042107A" w:rsidP="00795078">
      <w:pPr>
        <w:spacing w:line="480" w:lineRule="auto"/>
        <w:ind w:firstLine="720"/>
        <w:rPr>
          <w:rFonts w:ascii="Courier New" w:eastAsia="MS Mincho" w:hAnsi="Courier New" w:cs="Courier New"/>
          <w:sz w:val="24"/>
          <w:szCs w:val="24"/>
        </w:rPr>
      </w:pPr>
      <w:r>
        <w:rPr>
          <w:rFonts w:ascii="Courier New" w:eastAsia="MS Mincho" w:hAnsi="Courier New" w:cs="Courier New"/>
          <w:sz w:val="24"/>
          <w:szCs w:val="24"/>
        </w:rPr>
        <w:t xml:space="preserve">Our sister circuits are divided on the question of </w:t>
      </w:r>
      <w:r w:rsidRPr="00A776A4">
        <w:rPr>
          <w:rFonts w:ascii="Courier New" w:eastAsia="MS Mincho" w:hAnsi="Courier New" w:cs="Courier New"/>
          <w:sz w:val="24"/>
          <w:szCs w:val="24"/>
        </w:rPr>
        <w:t xml:space="preserve">whether there is a First Amendment right to be free from government retaliation even </w:t>
      </w:r>
      <w:r w:rsidR="0047207C">
        <w:rPr>
          <w:rFonts w:ascii="Courier New" w:eastAsia="MS Mincho" w:hAnsi="Courier New" w:cs="Courier New"/>
          <w:sz w:val="24"/>
          <w:szCs w:val="24"/>
        </w:rPr>
        <w:t>when</w:t>
      </w:r>
      <w:r w:rsidR="0047207C" w:rsidRPr="00A776A4">
        <w:rPr>
          <w:rFonts w:ascii="Courier New" w:eastAsia="MS Mincho" w:hAnsi="Courier New" w:cs="Courier New"/>
          <w:sz w:val="24"/>
          <w:szCs w:val="24"/>
        </w:rPr>
        <w:t xml:space="preserve"> </w:t>
      </w:r>
      <w:r w:rsidRPr="00A776A4">
        <w:rPr>
          <w:rFonts w:ascii="Courier New" w:eastAsia="MS Mincho" w:hAnsi="Courier New" w:cs="Courier New"/>
          <w:sz w:val="24"/>
          <w:szCs w:val="24"/>
        </w:rPr>
        <w:t>there is probable cause for the speaker’s arrest</w:t>
      </w:r>
      <w:r>
        <w:rPr>
          <w:rFonts w:ascii="Courier New" w:eastAsia="MS Mincho" w:hAnsi="Courier New" w:cs="Courier New"/>
          <w:sz w:val="24"/>
          <w:szCs w:val="24"/>
        </w:rPr>
        <w:t>.</w:t>
      </w:r>
      <w:r w:rsidR="00795078" w:rsidRPr="00A776A4">
        <w:rPr>
          <w:rFonts w:ascii="Courier New" w:eastAsia="MS Mincho" w:hAnsi="Courier New" w:cs="Courier New"/>
          <w:sz w:val="24"/>
          <w:szCs w:val="24"/>
        </w:rPr>
        <w:t xml:space="preserve"> Some courts have expanded </w:t>
      </w:r>
      <w:r w:rsidR="00795078" w:rsidRPr="00A776A4">
        <w:rPr>
          <w:rFonts w:ascii="Courier New" w:eastAsia="MS Mincho" w:hAnsi="Courier New" w:cs="Courier New"/>
          <w:sz w:val="24"/>
          <w:szCs w:val="24"/>
          <w:u w:val="single"/>
        </w:rPr>
        <w:t>Hartman</w:t>
      </w:r>
      <w:r w:rsidR="00795078" w:rsidRPr="00A776A4">
        <w:rPr>
          <w:rFonts w:ascii="Courier New" w:eastAsia="MS Mincho" w:hAnsi="Courier New" w:cs="Courier New"/>
          <w:sz w:val="24"/>
          <w:szCs w:val="24"/>
        </w:rPr>
        <w:t xml:space="preserve"> to </w:t>
      </w:r>
      <w:r w:rsidR="0047207C">
        <w:rPr>
          <w:rFonts w:ascii="Courier New" w:eastAsia="MS Mincho" w:hAnsi="Courier New" w:cs="Courier New"/>
          <w:sz w:val="24"/>
          <w:szCs w:val="24"/>
        </w:rPr>
        <w:t xml:space="preserve">apply to </w:t>
      </w:r>
      <w:r w:rsidR="00795078" w:rsidRPr="00A776A4">
        <w:rPr>
          <w:rFonts w:ascii="Courier New" w:eastAsia="MS Mincho" w:hAnsi="Courier New" w:cs="Courier New"/>
          <w:sz w:val="24"/>
          <w:szCs w:val="24"/>
        </w:rPr>
        <w:t>retaliatory arrest claims</w:t>
      </w:r>
      <w:r w:rsidR="0047207C">
        <w:rPr>
          <w:rFonts w:ascii="Courier New" w:eastAsia="MS Mincho" w:hAnsi="Courier New" w:cs="Courier New"/>
          <w:sz w:val="24"/>
          <w:szCs w:val="24"/>
        </w:rPr>
        <w:t xml:space="preserve"> </w:t>
      </w:r>
      <w:r w:rsidR="00795078" w:rsidRPr="00A776A4">
        <w:rPr>
          <w:rFonts w:ascii="Courier New" w:eastAsia="MS Mincho" w:hAnsi="Courier New" w:cs="Courier New"/>
          <w:sz w:val="24"/>
          <w:szCs w:val="24"/>
        </w:rPr>
        <w:t xml:space="preserve">or had a no-probable-cause requirement prior to </w:t>
      </w:r>
      <w:r w:rsidR="00795078" w:rsidRPr="00A776A4">
        <w:rPr>
          <w:rFonts w:ascii="Courier New" w:eastAsia="MS Mincho" w:hAnsi="Courier New" w:cs="Courier New"/>
          <w:sz w:val="24"/>
          <w:szCs w:val="24"/>
          <w:u w:val="single"/>
        </w:rPr>
        <w:t>Hartman</w:t>
      </w:r>
      <w:r w:rsidR="00795078" w:rsidRPr="00A776A4">
        <w:rPr>
          <w:rFonts w:ascii="Courier New" w:eastAsia="MS Mincho" w:hAnsi="Courier New" w:cs="Courier New"/>
          <w:sz w:val="24"/>
          <w:szCs w:val="24"/>
        </w:rPr>
        <w:t>, while other</w:t>
      </w:r>
      <w:r w:rsidR="0047207C">
        <w:rPr>
          <w:rFonts w:ascii="Courier New" w:eastAsia="MS Mincho" w:hAnsi="Courier New" w:cs="Courier New"/>
          <w:sz w:val="24"/>
          <w:szCs w:val="24"/>
        </w:rPr>
        <w:t>s</w:t>
      </w:r>
      <w:r w:rsidR="00795078" w:rsidRPr="00A776A4">
        <w:rPr>
          <w:rFonts w:ascii="Courier New" w:eastAsia="MS Mincho" w:hAnsi="Courier New" w:cs="Courier New"/>
          <w:sz w:val="24"/>
          <w:szCs w:val="24"/>
        </w:rPr>
        <w:t xml:space="preserve"> continue to apply </w:t>
      </w:r>
      <w:r w:rsidR="00795078" w:rsidRPr="00A776A4">
        <w:rPr>
          <w:rFonts w:ascii="Courier New" w:eastAsia="MS Mincho" w:hAnsi="Courier New" w:cs="Courier New"/>
          <w:sz w:val="24"/>
          <w:szCs w:val="24"/>
          <w:u w:val="single"/>
        </w:rPr>
        <w:t>Mt. Healthy</w:t>
      </w:r>
      <w:r w:rsidR="00795078" w:rsidRPr="00A776A4">
        <w:rPr>
          <w:rFonts w:ascii="Courier New" w:eastAsia="MS Mincho" w:hAnsi="Courier New" w:cs="Courier New"/>
          <w:sz w:val="24"/>
          <w:szCs w:val="24"/>
        </w:rPr>
        <w:t xml:space="preserve">. Among </w:t>
      </w:r>
      <w:r w:rsidR="0047207C">
        <w:rPr>
          <w:rFonts w:ascii="Courier New" w:eastAsia="MS Mincho" w:hAnsi="Courier New" w:cs="Courier New"/>
          <w:sz w:val="24"/>
          <w:szCs w:val="24"/>
        </w:rPr>
        <w:t xml:space="preserve">the </w:t>
      </w:r>
      <w:r w:rsidR="00795078" w:rsidRPr="00A776A4">
        <w:rPr>
          <w:rFonts w:ascii="Courier New" w:eastAsia="MS Mincho" w:hAnsi="Courier New" w:cs="Courier New"/>
          <w:sz w:val="24"/>
          <w:szCs w:val="24"/>
        </w:rPr>
        <w:t xml:space="preserve">courts that have expanded </w:t>
      </w:r>
      <w:r w:rsidR="00795078" w:rsidRPr="00A776A4">
        <w:rPr>
          <w:rFonts w:ascii="Courier New" w:eastAsia="MS Mincho" w:hAnsi="Courier New" w:cs="Courier New"/>
          <w:sz w:val="24"/>
          <w:szCs w:val="24"/>
          <w:u w:val="single"/>
        </w:rPr>
        <w:t>Hartman</w:t>
      </w:r>
      <w:r w:rsidR="00795078" w:rsidRPr="00A776A4">
        <w:rPr>
          <w:rFonts w:ascii="Courier New" w:eastAsia="MS Mincho" w:hAnsi="Courier New" w:cs="Courier New"/>
          <w:sz w:val="24"/>
          <w:szCs w:val="24"/>
        </w:rPr>
        <w:t xml:space="preserve">, some apply </w:t>
      </w:r>
      <w:r w:rsidR="00795078" w:rsidRPr="00A776A4">
        <w:rPr>
          <w:rFonts w:ascii="Courier New" w:eastAsia="MS Mincho" w:hAnsi="Courier New" w:cs="Courier New"/>
          <w:sz w:val="24"/>
          <w:szCs w:val="24"/>
          <w:u w:val="single"/>
        </w:rPr>
        <w:t>Hartman</w:t>
      </w:r>
      <w:r w:rsidR="00795078" w:rsidRPr="00A776A4">
        <w:rPr>
          <w:rFonts w:ascii="Courier New" w:eastAsia="MS Mincho" w:hAnsi="Courier New" w:cs="Courier New"/>
          <w:sz w:val="24"/>
          <w:szCs w:val="24"/>
        </w:rPr>
        <w:t xml:space="preserve">’s no-probable-cause requirement as a blanket requirement for any retaliatory arrest claim. Others appear to apply </w:t>
      </w:r>
      <w:r w:rsidR="00795078" w:rsidRPr="00A776A4">
        <w:rPr>
          <w:rFonts w:ascii="Courier New" w:eastAsia="MS Mincho" w:hAnsi="Courier New" w:cs="Courier New"/>
          <w:sz w:val="24"/>
          <w:szCs w:val="24"/>
          <w:u w:val="single"/>
        </w:rPr>
        <w:t>Hartman</w:t>
      </w:r>
      <w:r w:rsidR="00795078" w:rsidRPr="00A776A4">
        <w:rPr>
          <w:rFonts w:ascii="Courier New" w:eastAsia="MS Mincho" w:hAnsi="Courier New" w:cs="Courier New"/>
          <w:sz w:val="24"/>
          <w:szCs w:val="24"/>
        </w:rPr>
        <w:t xml:space="preserve"> only when the case involves complex causation.</w:t>
      </w:r>
    </w:p>
    <w:p w14:paraId="3EA185AE" w14:textId="213A2E8E" w:rsidR="00795078" w:rsidRPr="00A776A4" w:rsidRDefault="00795078" w:rsidP="00795078">
      <w:pPr>
        <w:spacing w:line="480" w:lineRule="auto"/>
        <w:ind w:firstLine="720"/>
        <w:rPr>
          <w:rFonts w:ascii="Courier New" w:eastAsia="MS Mincho" w:hAnsi="Courier New" w:cs="Courier New"/>
          <w:sz w:val="24"/>
          <w:szCs w:val="24"/>
        </w:rPr>
      </w:pPr>
      <w:r w:rsidRPr="00A776A4">
        <w:rPr>
          <w:rFonts w:ascii="Courier New" w:eastAsia="MS Mincho" w:hAnsi="Courier New" w:cs="Courier New"/>
          <w:sz w:val="24"/>
          <w:szCs w:val="24"/>
        </w:rPr>
        <w:t xml:space="preserve">The Eighth Circuit, relying heavily on the Sixth Circuit’s decision in </w:t>
      </w:r>
      <w:r w:rsidRPr="00A776A4">
        <w:rPr>
          <w:rFonts w:ascii="Courier New" w:eastAsia="MS Mincho" w:hAnsi="Courier New" w:cs="Courier New"/>
          <w:sz w:val="24"/>
          <w:szCs w:val="24"/>
          <w:u w:val="single"/>
        </w:rPr>
        <w:t>Barnes v. Wright</w:t>
      </w:r>
      <w:r w:rsidRPr="00A776A4">
        <w:rPr>
          <w:rFonts w:ascii="Courier New" w:eastAsia="MS Mincho" w:hAnsi="Courier New" w:cs="Courier New"/>
          <w:sz w:val="24"/>
          <w:szCs w:val="24"/>
        </w:rPr>
        <w:t xml:space="preserve">, has held that </w:t>
      </w:r>
      <w:r w:rsidRPr="00A776A4">
        <w:rPr>
          <w:rFonts w:ascii="Courier New" w:eastAsia="MS Mincho" w:hAnsi="Courier New" w:cs="Courier New"/>
          <w:sz w:val="24"/>
          <w:szCs w:val="24"/>
          <w:u w:val="single"/>
        </w:rPr>
        <w:t>Hartman</w:t>
      </w:r>
      <w:r w:rsidRPr="00A776A4">
        <w:rPr>
          <w:rFonts w:ascii="Courier New" w:eastAsia="MS Mincho" w:hAnsi="Courier New" w:cs="Courier New"/>
          <w:sz w:val="24"/>
          <w:szCs w:val="24"/>
        </w:rPr>
        <w:t xml:space="preserve"> </w:t>
      </w:r>
      <w:r w:rsidR="0047207C">
        <w:rPr>
          <w:rFonts w:ascii="Courier New" w:eastAsia="MS Mincho" w:hAnsi="Courier New" w:cs="Courier New"/>
          <w:sz w:val="24"/>
          <w:szCs w:val="24"/>
        </w:rPr>
        <w:t xml:space="preserve">applies </w:t>
      </w:r>
      <w:r w:rsidRPr="00A776A4">
        <w:rPr>
          <w:rFonts w:ascii="Courier New" w:eastAsia="MS Mincho" w:hAnsi="Courier New" w:cs="Courier New"/>
          <w:sz w:val="24"/>
          <w:szCs w:val="24"/>
        </w:rPr>
        <w:t xml:space="preserve">“even where intervening actions by a prosecutor are not present.” </w:t>
      </w:r>
      <w:r w:rsidRPr="00A776A4">
        <w:rPr>
          <w:rFonts w:ascii="Courier New" w:eastAsia="MS Mincho" w:hAnsi="Courier New" w:cs="Courier New"/>
          <w:sz w:val="24"/>
          <w:szCs w:val="24"/>
          <w:u w:val="single"/>
        </w:rPr>
        <w:t>See</w:t>
      </w:r>
      <w:r w:rsidRPr="00A776A4">
        <w:rPr>
          <w:rFonts w:ascii="Courier New" w:eastAsia="MS Mincho" w:hAnsi="Courier New" w:cs="Courier New"/>
          <w:sz w:val="24"/>
          <w:szCs w:val="24"/>
        </w:rPr>
        <w:t xml:space="preserve"> </w:t>
      </w:r>
      <w:r w:rsidRPr="00A776A4">
        <w:rPr>
          <w:rFonts w:ascii="Courier New" w:eastAsia="MS Mincho" w:hAnsi="Courier New" w:cs="Courier New"/>
          <w:sz w:val="24"/>
          <w:szCs w:val="24"/>
          <w:u w:val="single"/>
        </w:rPr>
        <w:t>Williams v. City of Carl Junction</w:t>
      </w:r>
      <w:r w:rsidRPr="00A776A4">
        <w:rPr>
          <w:rFonts w:ascii="Courier New" w:eastAsia="MS Mincho" w:hAnsi="Courier New" w:cs="Courier New"/>
          <w:sz w:val="24"/>
          <w:szCs w:val="24"/>
        </w:rPr>
        <w:t>, 480 F.3d 871, 876 (8th Cir. 2007)</w:t>
      </w:r>
      <w:r w:rsidR="007150A2">
        <w:rPr>
          <w:rFonts w:ascii="Courier New" w:eastAsia="MS Mincho" w:hAnsi="Courier New" w:cs="Courier New"/>
          <w:sz w:val="24"/>
          <w:szCs w:val="24"/>
        </w:rPr>
        <w:t xml:space="preserve"> (citing </w:t>
      </w:r>
      <w:r w:rsidR="007150A2" w:rsidRPr="003E0D68">
        <w:rPr>
          <w:rFonts w:ascii="Courier New" w:eastAsia="MS Mincho" w:hAnsi="Courier New" w:cs="Courier New"/>
          <w:sz w:val="24"/>
          <w:szCs w:val="24"/>
          <w:u w:val="single"/>
        </w:rPr>
        <w:t>Barnes v. Wright</w:t>
      </w:r>
      <w:r w:rsidR="007150A2" w:rsidRPr="007150A2">
        <w:rPr>
          <w:rFonts w:ascii="Courier New" w:eastAsia="MS Mincho" w:hAnsi="Courier New" w:cs="Courier New"/>
          <w:sz w:val="24"/>
          <w:szCs w:val="24"/>
        </w:rPr>
        <w:t>, 449 F.3d 709</w:t>
      </w:r>
      <w:r w:rsidR="007150A2">
        <w:rPr>
          <w:rFonts w:ascii="Courier New" w:eastAsia="MS Mincho" w:hAnsi="Courier New" w:cs="Courier New"/>
          <w:sz w:val="24"/>
          <w:szCs w:val="24"/>
        </w:rPr>
        <w:t>, 720</w:t>
      </w:r>
      <w:r w:rsidR="007150A2" w:rsidRPr="007150A2">
        <w:rPr>
          <w:rFonts w:ascii="Courier New" w:eastAsia="MS Mincho" w:hAnsi="Courier New" w:cs="Courier New"/>
          <w:sz w:val="24"/>
          <w:szCs w:val="24"/>
        </w:rPr>
        <w:t xml:space="preserve"> (6th Cir.</w:t>
      </w:r>
      <w:r w:rsidR="007150A2">
        <w:rPr>
          <w:rFonts w:ascii="Courier New" w:eastAsia="MS Mincho" w:hAnsi="Courier New" w:cs="Courier New"/>
          <w:sz w:val="24"/>
          <w:szCs w:val="24"/>
        </w:rPr>
        <w:t xml:space="preserve"> </w:t>
      </w:r>
      <w:r w:rsidR="007150A2" w:rsidRPr="007150A2">
        <w:rPr>
          <w:rFonts w:ascii="Courier New" w:eastAsia="MS Mincho" w:hAnsi="Courier New" w:cs="Courier New"/>
          <w:sz w:val="24"/>
          <w:szCs w:val="24"/>
        </w:rPr>
        <w:t>2006)</w:t>
      </w:r>
      <w:r w:rsidR="007150A2">
        <w:rPr>
          <w:rFonts w:ascii="Courier New" w:eastAsia="MS Mincho" w:hAnsi="Courier New" w:cs="Courier New"/>
          <w:sz w:val="24"/>
          <w:szCs w:val="24"/>
        </w:rPr>
        <w:t>)</w:t>
      </w:r>
      <w:r w:rsidRPr="00A776A4">
        <w:rPr>
          <w:rFonts w:ascii="Courier New" w:eastAsia="MS Mincho" w:hAnsi="Courier New" w:cs="Courier New"/>
          <w:sz w:val="24"/>
          <w:szCs w:val="24"/>
        </w:rPr>
        <w:t xml:space="preserve">. The Eighth Circuit is the only court to consider the impact of </w:t>
      </w:r>
      <w:r w:rsidRPr="00A776A4">
        <w:rPr>
          <w:rFonts w:ascii="Courier New" w:eastAsia="MS Mincho" w:hAnsi="Courier New" w:cs="Courier New"/>
          <w:sz w:val="24"/>
          <w:szCs w:val="24"/>
          <w:u w:val="single"/>
        </w:rPr>
        <w:t>Reichle</w:t>
      </w:r>
      <w:r w:rsidRPr="00A776A4">
        <w:rPr>
          <w:rFonts w:ascii="Courier New" w:eastAsia="MS Mincho" w:hAnsi="Courier New" w:cs="Courier New"/>
          <w:sz w:val="24"/>
          <w:szCs w:val="24"/>
        </w:rPr>
        <w:t xml:space="preserve"> on its prior decisions, holding that </w:t>
      </w:r>
      <w:r w:rsidRPr="00A776A4">
        <w:rPr>
          <w:rFonts w:ascii="Courier New" w:eastAsia="MS Mincho" w:hAnsi="Courier New" w:cs="Courier New"/>
          <w:sz w:val="24"/>
          <w:szCs w:val="24"/>
          <w:u w:val="single"/>
        </w:rPr>
        <w:t>Reichle</w:t>
      </w:r>
      <w:r w:rsidRPr="00A776A4">
        <w:rPr>
          <w:rFonts w:ascii="Courier New" w:eastAsia="MS Mincho" w:hAnsi="Courier New" w:cs="Courier New"/>
          <w:sz w:val="24"/>
          <w:szCs w:val="24"/>
        </w:rPr>
        <w:t xml:space="preserve"> leaves those decisions intact and reiterating that probable cause is fatal to any retaliatory arrest claim. </w:t>
      </w:r>
      <w:r w:rsidRPr="00A776A4">
        <w:rPr>
          <w:rFonts w:ascii="Courier New" w:eastAsia="MS Mincho" w:hAnsi="Courier New" w:cs="Courier New"/>
          <w:sz w:val="24"/>
          <w:szCs w:val="24"/>
          <w:u w:val="single"/>
        </w:rPr>
        <w:t>Galarnyk v. Fraser</w:t>
      </w:r>
      <w:r w:rsidRPr="00A776A4">
        <w:rPr>
          <w:rFonts w:ascii="Courier New" w:eastAsia="MS Mincho" w:hAnsi="Courier New" w:cs="Courier New"/>
          <w:sz w:val="24"/>
          <w:szCs w:val="24"/>
        </w:rPr>
        <w:t>, 687 F.3d 1070, 1076 (8th Cir. 2012).</w:t>
      </w:r>
      <w:r w:rsidRPr="00A776A4">
        <w:rPr>
          <w:rFonts w:ascii="Courier New" w:eastAsia="MS Mincho" w:hAnsi="Courier New" w:cs="Courier New"/>
          <w:sz w:val="24"/>
          <w:szCs w:val="24"/>
        </w:rPr>
        <w:tab/>
      </w:r>
    </w:p>
    <w:p w14:paraId="55922E3D" w14:textId="36CE7CE5" w:rsidR="00795078" w:rsidRPr="00A776A4" w:rsidRDefault="00795078" w:rsidP="00795078">
      <w:pPr>
        <w:spacing w:line="480" w:lineRule="auto"/>
        <w:ind w:firstLine="720"/>
        <w:rPr>
          <w:rFonts w:ascii="Courier New" w:eastAsia="MS Mincho" w:hAnsi="Courier New" w:cs="Courier New"/>
          <w:sz w:val="24"/>
          <w:szCs w:val="24"/>
        </w:rPr>
      </w:pPr>
      <w:r w:rsidRPr="00A776A4">
        <w:rPr>
          <w:rFonts w:ascii="Courier New" w:eastAsia="MS Mincho" w:hAnsi="Courier New" w:cs="Courier New"/>
          <w:sz w:val="24"/>
          <w:szCs w:val="24"/>
        </w:rPr>
        <w:t xml:space="preserve">Other circuits also require a plaintiff to prove </w:t>
      </w:r>
      <w:r w:rsidR="0047207C">
        <w:rPr>
          <w:rFonts w:ascii="Courier New" w:eastAsia="MS Mincho" w:hAnsi="Courier New" w:cs="Courier New"/>
          <w:sz w:val="24"/>
          <w:szCs w:val="24"/>
        </w:rPr>
        <w:t>a lack</w:t>
      </w:r>
      <w:r w:rsidRPr="00A776A4">
        <w:rPr>
          <w:rFonts w:ascii="Courier New" w:eastAsia="MS Mincho" w:hAnsi="Courier New" w:cs="Courier New"/>
          <w:sz w:val="24"/>
          <w:szCs w:val="24"/>
        </w:rPr>
        <w:t xml:space="preserve"> of probable cause to bring a retaliatory arrest claim. The Second </w:t>
      </w:r>
      <w:r w:rsidRPr="00A776A4">
        <w:rPr>
          <w:rFonts w:ascii="Courier New" w:eastAsia="MS Mincho" w:hAnsi="Courier New" w:cs="Courier New"/>
          <w:sz w:val="24"/>
          <w:szCs w:val="24"/>
        </w:rPr>
        <w:lastRenderedPageBreak/>
        <w:t>and Eleventh Circuits have reaffirmed their pre-</w:t>
      </w:r>
      <w:r w:rsidRPr="00A776A4">
        <w:rPr>
          <w:rFonts w:ascii="Courier New" w:eastAsia="MS Mincho" w:hAnsi="Courier New" w:cs="Courier New"/>
          <w:sz w:val="24"/>
          <w:szCs w:val="24"/>
          <w:u w:val="single"/>
        </w:rPr>
        <w:t>Hartman</w:t>
      </w:r>
      <w:r w:rsidRPr="00A776A4">
        <w:rPr>
          <w:rFonts w:ascii="Courier New" w:eastAsia="MS Mincho" w:hAnsi="Courier New" w:cs="Courier New"/>
          <w:sz w:val="24"/>
          <w:szCs w:val="24"/>
        </w:rPr>
        <w:t xml:space="preserve"> positions that probable cause is a complete bar to a First Amendment retaliation claim; neither court discussed </w:t>
      </w:r>
      <w:r w:rsidRPr="00A776A4">
        <w:rPr>
          <w:rFonts w:ascii="Courier New" w:eastAsia="MS Mincho" w:hAnsi="Courier New" w:cs="Courier New"/>
          <w:sz w:val="24"/>
          <w:szCs w:val="24"/>
          <w:u w:val="single"/>
        </w:rPr>
        <w:t>Hartman</w:t>
      </w:r>
      <w:r w:rsidRPr="00A776A4">
        <w:rPr>
          <w:rFonts w:ascii="Courier New" w:eastAsia="MS Mincho" w:hAnsi="Courier New" w:cs="Courier New"/>
          <w:sz w:val="24"/>
          <w:szCs w:val="24"/>
        </w:rPr>
        <w:t xml:space="preserve">’s impact, however. </w:t>
      </w:r>
      <w:r w:rsidRPr="00A776A4">
        <w:rPr>
          <w:rFonts w:ascii="Courier New" w:eastAsia="MS Mincho" w:hAnsi="Courier New" w:cs="Courier New"/>
          <w:sz w:val="24"/>
          <w:szCs w:val="24"/>
          <w:u w:val="single"/>
        </w:rPr>
        <w:t>Golodner v. City of New London</w:t>
      </w:r>
      <w:r w:rsidRPr="00A776A4">
        <w:rPr>
          <w:rFonts w:ascii="Courier New" w:eastAsia="MS Mincho" w:hAnsi="Courier New" w:cs="Courier New"/>
          <w:sz w:val="24"/>
          <w:szCs w:val="24"/>
        </w:rPr>
        <w:t xml:space="preserve">, 443 F. App’x 622, 624 (2d Cir. 2011); </w:t>
      </w:r>
      <w:r w:rsidRPr="00A776A4">
        <w:rPr>
          <w:rFonts w:ascii="Courier New" w:eastAsia="MS Mincho" w:hAnsi="Courier New" w:cs="Courier New"/>
          <w:sz w:val="24"/>
          <w:szCs w:val="24"/>
          <w:u w:val="single"/>
        </w:rPr>
        <w:t>Phillips v. Irvin</w:t>
      </w:r>
      <w:r w:rsidRPr="00A776A4">
        <w:rPr>
          <w:rFonts w:ascii="Courier New" w:eastAsia="MS Mincho" w:hAnsi="Courier New" w:cs="Courier New"/>
          <w:sz w:val="24"/>
          <w:szCs w:val="24"/>
        </w:rPr>
        <w:t xml:space="preserve">, 222 F. App’x 928, 929 (11th Cir. 2007). The Fifth Circuit has not revisited the issue since 2002, when it held that the presence of probable cause would entitle officers to qualified immunity in a retaliatory arrest case. </w:t>
      </w:r>
      <w:r w:rsidRPr="00A776A4">
        <w:rPr>
          <w:rFonts w:ascii="Courier New" w:eastAsia="MS Mincho" w:hAnsi="Courier New" w:cs="Courier New"/>
          <w:sz w:val="24"/>
          <w:szCs w:val="24"/>
          <w:u w:val="single"/>
        </w:rPr>
        <w:t>Keenan</w:t>
      </w:r>
      <w:r w:rsidRPr="00A776A4">
        <w:rPr>
          <w:rFonts w:ascii="Courier New" w:eastAsia="MS Mincho" w:hAnsi="Courier New" w:cs="Courier New"/>
          <w:sz w:val="24"/>
          <w:szCs w:val="24"/>
        </w:rPr>
        <w:t>, 290 F.3d at 261-62.</w:t>
      </w:r>
    </w:p>
    <w:p w14:paraId="4B537F12" w14:textId="39B89CBF" w:rsidR="00795078" w:rsidRPr="00A776A4" w:rsidRDefault="00795078" w:rsidP="00795078">
      <w:pPr>
        <w:spacing w:line="480" w:lineRule="auto"/>
        <w:ind w:firstLine="720"/>
        <w:rPr>
          <w:rFonts w:ascii="Courier New" w:eastAsia="MS Mincho" w:hAnsi="Courier New" w:cs="Courier New"/>
          <w:sz w:val="24"/>
          <w:szCs w:val="24"/>
        </w:rPr>
      </w:pPr>
      <w:r w:rsidRPr="00A776A4">
        <w:rPr>
          <w:rFonts w:ascii="Courier New" w:eastAsia="MS Mincho" w:hAnsi="Courier New" w:cs="Courier New"/>
          <w:sz w:val="24"/>
          <w:szCs w:val="24"/>
        </w:rPr>
        <w:t xml:space="preserve">Some courts continue to apply the </w:t>
      </w:r>
      <w:r w:rsidRPr="00A776A4">
        <w:rPr>
          <w:rFonts w:ascii="Courier New" w:eastAsia="MS Mincho" w:hAnsi="Courier New" w:cs="Courier New"/>
          <w:sz w:val="24"/>
          <w:szCs w:val="24"/>
          <w:u w:val="single"/>
        </w:rPr>
        <w:t>Mt. Healthy</w:t>
      </w:r>
      <w:r w:rsidRPr="00A776A4">
        <w:rPr>
          <w:rFonts w:ascii="Courier New" w:eastAsia="MS Mincho" w:hAnsi="Courier New" w:cs="Courier New"/>
          <w:sz w:val="24"/>
          <w:szCs w:val="24"/>
        </w:rPr>
        <w:t xml:space="preserve"> framework to retaliatory arrest claims. Even after </w:t>
      </w:r>
      <w:r w:rsidRPr="00A776A4">
        <w:rPr>
          <w:rFonts w:ascii="Courier New" w:eastAsia="MS Mincho" w:hAnsi="Courier New" w:cs="Courier New"/>
          <w:sz w:val="24"/>
          <w:szCs w:val="24"/>
          <w:u w:val="single"/>
        </w:rPr>
        <w:t>Reichle</w:t>
      </w:r>
      <w:r w:rsidRPr="00A776A4">
        <w:rPr>
          <w:rFonts w:ascii="Courier New" w:eastAsia="MS Mincho" w:hAnsi="Courier New" w:cs="Courier New"/>
          <w:sz w:val="24"/>
          <w:szCs w:val="24"/>
        </w:rPr>
        <w:t xml:space="preserve"> and </w:t>
      </w:r>
      <w:r w:rsidRPr="00A776A4">
        <w:rPr>
          <w:rFonts w:ascii="Courier New" w:eastAsia="MS Mincho" w:hAnsi="Courier New" w:cs="Courier New"/>
          <w:sz w:val="24"/>
          <w:szCs w:val="24"/>
          <w:u w:val="single"/>
        </w:rPr>
        <w:t>Hartman</w:t>
      </w:r>
      <w:r w:rsidRPr="00A776A4">
        <w:rPr>
          <w:rFonts w:ascii="Courier New" w:eastAsia="MS Mincho" w:hAnsi="Courier New" w:cs="Courier New"/>
          <w:sz w:val="24"/>
          <w:szCs w:val="24"/>
        </w:rPr>
        <w:t>, the Ninth Circuit continue</w:t>
      </w:r>
      <w:r w:rsidR="0047207C">
        <w:rPr>
          <w:rFonts w:ascii="Courier New" w:eastAsia="MS Mincho" w:hAnsi="Courier New" w:cs="Courier New"/>
          <w:sz w:val="24"/>
          <w:szCs w:val="24"/>
        </w:rPr>
        <w:t>d</w:t>
      </w:r>
      <w:r w:rsidRPr="00A776A4">
        <w:rPr>
          <w:rFonts w:ascii="Courier New" w:eastAsia="MS Mincho" w:hAnsi="Courier New" w:cs="Courier New"/>
          <w:sz w:val="24"/>
          <w:szCs w:val="24"/>
        </w:rPr>
        <w:t xml:space="preserve"> to hold that an individual has a right “to be free from police action motivated by retaliatory animus [even when] there [is] probable cause.” </w:t>
      </w:r>
      <w:r w:rsidRPr="00A776A4">
        <w:rPr>
          <w:rFonts w:ascii="Courier New" w:eastAsia="MS Mincho" w:hAnsi="Courier New" w:cs="Courier New"/>
          <w:sz w:val="24"/>
          <w:szCs w:val="24"/>
          <w:u w:val="single"/>
        </w:rPr>
        <w:t>Ford v. City of Yakima</w:t>
      </w:r>
      <w:r w:rsidRPr="00A776A4">
        <w:rPr>
          <w:rFonts w:ascii="Courier New" w:eastAsia="MS Mincho" w:hAnsi="Courier New" w:cs="Courier New"/>
          <w:sz w:val="24"/>
          <w:szCs w:val="24"/>
        </w:rPr>
        <w:t xml:space="preserve">, 706 F.3d 1188, 1193 (9th Cir. 2013). </w:t>
      </w:r>
      <w:r w:rsidR="0047207C">
        <w:rPr>
          <w:rFonts w:ascii="Courier New" w:eastAsia="MS Mincho" w:hAnsi="Courier New" w:cs="Courier New"/>
          <w:sz w:val="24"/>
          <w:szCs w:val="24"/>
          <w:u w:val="single"/>
        </w:rPr>
        <w:t>See</w:t>
      </w:r>
      <w:r w:rsidR="0047207C">
        <w:rPr>
          <w:rFonts w:ascii="Courier New" w:eastAsia="MS Mincho" w:hAnsi="Courier New" w:cs="Courier New"/>
          <w:sz w:val="24"/>
          <w:szCs w:val="24"/>
        </w:rPr>
        <w:t xml:space="preserve"> </w:t>
      </w:r>
      <w:r w:rsidR="0047207C">
        <w:rPr>
          <w:rFonts w:ascii="Courier New" w:eastAsia="MS Mincho" w:hAnsi="Courier New" w:cs="Courier New"/>
          <w:sz w:val="24"/>
          <w:szCs w:val="24"/>
          <w:u w:val="single"/>
        </w:rPr>
        <w:t>also</w:t>
      </w:r>
      <w:r w:rsidRPr="00A776A4">
        <w:rPr>
          <w:rFonts w:ascii="Courier New" w:eastAsia="MS Mincho" w:hAnsi="Courier New" w:cs="Courier New"/>
          <w:sz w:val="24"/>
          <w:szCs w:val="24"/>
        </w:rPr>
        <w:t xml:space="preserve"> </w:t>
      </w:r>
      <w:r w:rsidR="003E031C" w:rsidRPr="00A776A4">
        <w:rPr>
          <w:rFonts w:ascii="Courier New" w:eastAsia="MS Mincho" w:hAnsi="Courier New" w:cs="Courier New"/>
          <w:sz w:val="24"/>
          <w:szCs w:val="24"/>
          <w:u w:val="single"/>
        </w:rPr>
        <w:t>Wilson v. Vill. of Los Lunas</w:t>
      </w:r>
      <w:r w:rsidR="003E031C" w:rsidRPr="00A776A4">
        <w:rPr>
          <w:rFonts w:ascii="Courier New" w:eastAsia="MS Mincho" w:hAnsi="Courier New" w:cs="Courier New"/>
          <w:sz w:val="24"/>
          <w:szCs w:val="24"/>
        </w:rPr>
        <w:t>, 572 F. App’x 635, 642-43 (10th Cir. 2014</w:t>
      </w:r>
      <w:r w:rsidR="008473AA">
        <w:rPr>
          <w:rFonts w:ascii="Courier New" w:eastAsia="MS Mincho" w:hAnsi="Courier New" w:cs="Courier New"/>
          <w:sz w:val="24"/>
          <w:szCs w:val="24"/>
        </w:rPr>
        <w:t>)</w:t>
      </w:r>
      <w:r w:rsidRPr="00A776A4">
        <w:rPr>
          <w:rFonts w:ascii="Courier New" w:eastAsia="MS Mincho" w:hAnsi="Courier New" w:cs="Courier New"/>
          <w:sz w:val="24"/>
          <w:szCs w:val="24"/>
        </w:rPr>
        <w:t xml:space="preserve">. </w:t>
      </w:r>
    </w:p>
    <w:p w14:paraId="55AC28CA" w14:textId="7A6230C3" w:rsidR="0048213F" w:rsidRPr="00F618AE" w:rsidRDefault="009B3AA5">
      <w:pPr>
        <w:spacing w:line="480" w:lineRule="auto"/>
        <w:ind w:firstLine="720"/>
        <w:rPr>
          <w:rFonts w:ascii="Courier New" w:eastAsia="MS Mincho" w:hAnsi="Courier New" w:cs="Courier New"/>
          <w:sz w:val="24"/>
          <w:szCs w:val="24"/>
        </w:rPr>
      </w:pPr>
      <w:r>
        <w:rPr>
          <w:rFonts w:ascii="Courier New" w:eastAsia="MS Mincho" w:hAnsi="Courier New" w:cs="Courier New"/>
          <w:sz w:val="24"/>
          <w:szCs w:val="24"/>
        </w:rPr>
        <w:t>Appellant</w:t>
      </w:r>
      <w:r w:rsidR="005F0C1E">
        <w:rPr>
          <w:rFonts w:ascii="Courier New" w:eastAsia="MS Mincho" w:hAnsi="Courier New" w:cs="Courier New"/>
          <w:sz w:val="24"/>
          <w:szCs w:val="24"/>
        </w:rPr>
        <w:t xml:space="preserve"> contend</w:t>
      </w:r>
      <w:r>
        <w:rPr>
          <w:rFonts w:ascii="Courier New" w:eastAsia="MS Mincho" w:hAnsi="Courier New" w:cs="Courier New"/>
          <w:sz w:val="24"/>
          <w:szCs w:val="24"/>
        </w:rPr>
        <w:t>s</w:t>
      </w:r>
      <w:r w:rsidR="005F0C1E">
        <w:rPr>
          <w:rFonts w:ascii="Courier New" w:eastAsia="MS Mincho" w:hAnsi="Courier New" w:cs="Courier New"/>
          <w:sz w:val="24"/>
          <w:szCs w:val="24"/>
        </w:rPr>
        <w:t xml:space="preserve"> that </w:t>
      </w:r>
      <w:r w:rsidR="005F0C1E" w:rsidRPr="00A776A4">
        <w:rPr>
          <w:rFonts w:ascii="Courier New" w:eastAsia="MS Mincho" w:hAnsi="Courier New" w:cs="Courier New"/>
          <w:sz w:val="24"/>
          <w:szCs w:val="24"/>
          <w:u w:val="single"/>
        </w:rPr>
        <w:t>Reichle</w:t>
      </w:r>
      <w:r w:rsidR="005F0C1E" w:rsidRPr="00A776A4">
        <w:rPr>
          <w:rFonts w:ascii="Courier New" w:eastAsia="MS Mincho" w:hAnsi="Courier New" w:cs="Courier New"/>
          <w:sz w:val="24"/>
          <w:szCs w:val="24"/>
        </w:rPr>
        <w:t xml:space="preserve"> support</w:t>
      </w:r>
      <w:r>
        <w:rPr>
          <w:rFonts w:ascii="Courier New" w:eastAsia="MS Mincho" w:hAnsi="Courier New" w:cs="Courier New"/>
          <w:sz w:val="24"/>
          <w:szCs w:val="24"/>
        </w:rPr>
        <w:t>s</w:t>
      </w:r>
      <w:r w:rsidR="005F0C1E" w:rsidRPr="00A776A4">
        <w:rPr>
          <w:rFonts w:ascii="Courier New" w:eastAsia="MS Mincho" w:hAnsi="Courier New" w:cs="Courier New"/>
          <w:sz w:val="24"/>
          <w:szCs w:val="24"/>
        </w:rPr>
        <w:t xml:space="preserve"> permitting a retaliatory arrest claim to proceed in the face of probable cause. </w:t>
      </w:r>
      <w:r w:rsidR="005F0C1E">
        <w:rPr>
          <w:rFonts w:ascii="Courier New" w:eastAsia="MS Mincho" w:hAnsi="Courier New" w:cs="Courier New"/>
          <w:sz w:val="24"/>
          <w:szCs w:val="24"/>
        </w:rPr>
        <w:t>Appell</w:t>
      </w:r>
      <w:r>
        <w:rPr>
          <w:rFonts w:ascii="Courier New" w:eastAsia="MS Mincho" w:hAnsi="Courier New" w:cs="Courier New"/>
          <w:sz w:val="24"/>
          <w:szCs w:val="24"/>
        </w:rPr>
        <w:t>ant</w:t>
      </w:r>
      <w:r w:rsidR="005F0C1E">
        <w:rPr>
          <w:rFonts w:ascii="Courier New" w:eastAsia="MS Mincho" w:hAnsi="Courier New" w:cs="Courier New"/>
          <w:sz w:val="24"/>
          <w:szCs w:val="24"/>
        </w:rPr>
        <w:t xml:space="preserve"> </w:t>
      </w:r>
      <w:r w:rsidR="003E031C">
        <w:rPr>
          <w:rFonts w:ascii="Courier New" w:eastAsia="MS Mincho" w:hAnsi="Courier New" w:cs="Courier New"/>
          <w:sz w:val="24"/>
          <w:szCs w:val="24"/>
        </w:rPr>
        <w:t xml:space="preserve">relies on </w:t>
      </w:r>
      <w:r w:rsidR="005F0C1E" w:rsidRPr="00A776A4">
        <w:rPr>
          <w:rFonts w:ascii="Courier New" w:eastAsia="MS Mincho" w:hAnsi="Courier New" w:cs="Courier New"/>
          <w:sz w:val="24"/>
          <w:szCs w:val="24"/>
        </w:rPr>
        <w:t>Justice Ginsberg</w:t>
      </w:r>
      <w:r w:rsidR="003E031C">
        <w:rPr>
          <w:rFonts w:ascii="Courier New" w:eastAsia="MS Mincho" w:hAnsi="Courier New" w:cs="Courier New"/>
          <w:sz w:val="24"/>
          <w:szCs w:val="24"/>
        </w:rPr>
        <w:t xml:space="preserve">’s concurrence in </w:t>
      </w:r>
      <w:r w:rsidR="003E031C">
        <w:rPr>
          <w:rFonts w:ascii="Courier New" w:eastAsia="MS Mincho" w:hAnsi="Courier New" w:cs="Courier New"/>
          <w:sz w:val="24"/>
          <w:szCs w:val="24"/>
          <w:u w:val="single"/>
        </w:rPr>
        <w:t>Reichle</w:t>
      </w:r>
      <w:r w:rsidR="005F0C1E" w:rsidRPr="00A776A4">
        <w:rPr>
          <w:rFonts w:ascii="Courier New" w:eastAsia="MS Mincho" w:hAnsi="Courier New" w:cs="Courier New"/>
          <w:sz w:val="24"/>
          <w:szCs w:val="24"/>
        </w:rPr>
        <w:t xml:space="preserve">, </w:t>
      </w:r>
      <w:r w:rsidR="003E031C">
        <w:rPr>
          <w:rFonts w:ascii="Courier New" w:eastAsia="MS Mincho" w:hAnsi="Courier New" w:cs="Courier New"/>
          <w:sz w:val="24"/>
          <w:szCs w:val="24"/>
        </w:rPr>
        <w:t xml:space="preserve">which </w:t>
      </w:r>
      <w:r w:rsidR="005F0C1E" w:rsidRPr="00A776A4">
        <w:rPr>
          <w:rFonts w:ascii="Courier New" w:eastAsia="MS Mincho" w:hAnsi="Courier New" w:cs="Courier New"/>
          <w:sz w:val="24"/>
          <w:szCs w:val="24"/>
        </w:rPr>
        <w:t>state</w:t>
      </w:r>
      <w:r w:rsidR="005F0C1E">
        <w:rPr>
          <w:rFonts w:ascii="Courier New" w:eastAsia="MS Mincho" w:hAnsi="Courier New" w:cs="Courier New"/>
          <w:sz w:val="24"/>
          <w:szCs w:val="24"/>
        </w:rPr>
        <w:t>s</w:t>
      </w:r>
      <w:r w:rsidR="005F0C1E" w:rsidRPr="00A776A4">
        <w:rPr>
          <w:rFonts w:ascii="Courier New" w:eastAsia="MS Mincho" w:hAnsi="Courier New" w:cs="Courier New"/>
          <w:sz w:val="24"/>
          <w:szCs w:val="24"/>
        </w:rPr>
        <w:t xml:space="preserve"> that </w:t>
      </w:r>
      <w:r w:rsidR="005F0C1E" w:rsidRPr="00A776A4">
        <w:rPr>
          <w:rFonts w:ascii="Courier New" w:eastAsia="MS Mincho" w:hAnsi="Courier New" w:cs="Courier New"/>
          <w:sz w:val="24"/>
          <w:szCs w:val="24"/>
          <w:u w:val="single"/>
        </w:rPr>
        <w:t>Hartman</w:t>
      </w:r>
      <w:r w:rsidR="005F0C1E" w:rsidRPr="00A776A4">
        <w:rPr>
          <w:rFonts w:ascii="Courier New" w:eastAsia="MS Mincho" w:hAnsi="Courier New" w:cs="Courier New"/>
          <w:sz w:val="24"/>
          <w:szCs w:val="24"/>
        </w:rPr>
        <w:t xml:space="preserve"> is inapplicable to the typical retaliatory arrest case</w:t>
      </w:r>
      <w:r w:rsidR="005F0C1E">
        <w:rPr>
          <w:rFonts w:ascii="Courier New" w:eastAsia="MS Mincho" w:hAnsi="Courier New" w:cs="Courier New"/>
          <w:sz w:val="24"/>
          <w:szCs w:val="24"/>
        </w:rPr>
        <w:t xml:space="preserve">, </w:t>
      </w:r>
      <w:r w:rsidR="005F0C1E" w:rsidRPr="00A776A4">
        <w:rPr>
          <w:rFonts w:ascii="Courier New" w:eastAsia="MS Mincho" w:hAnsi="Courier New" w:cs="Courier New"/>
          <w:sz w:val="24"/>
          <w:szCs w:val="24"/>
        </w:rPr>
        <w:t>because “there is no gap to bridge between one government official’s animus and a seco</w:t>
      </w:r>
      <w:r w:rsidR="005F0C1E">
        <w:rPr>
          <w:rFonts w:ascii="Courier New" w:eastAsia="MS Mincho" w:hAnsi="Courier New" w:cs="Courier New"/>
          <w:sz w:val="24"/>
          <w:szCs w:val="24"/>
        </w:rPr>
        <w:t>nd government official’s action.”</w:t>
      </w:r>
      <w:r w:rsidR="00FF1089">
        <w:rPr>
          <w:rFonts w:ascii="Courier New" w:eastAsia="MS Mincho" w:hAnsi="Courier New" w:cs="Courier New"/>
          <w:sz w:val="24"/>
          <w:szCs w:val="24"/>
        </w:rPr>
        <w:t xml:space="preserve"> </w:t>
      </w:r>
      <w:r w:rsidR="00FF1089" w:rsidRPr="00A776A4">
        <w:rPr>
          <w:rFonts w:ascii="Courier New" w:eastAsia="MS Mincho" w:hAnsi="Courier New" w:cs="Courier New"/>
          <w:sz w:val="24"/>
          <w:szCs w:val="24"/>
          <w:u w:val="single"/>
        </w:rPr>
        <w:t>Id.</w:t>
      </w:r>
      <w:r w:rsidR="00FF1089" w:rsidRPr="00A776A4">
        <w:rPr>
          <w:rFonts w:ascii="Courier New" w:eastAsia="MS Mincho" w:hAnsi="Courier New" w:cs="Courier New"/>
          <w:sz w:val="24"/>
          <w:szCs w:val="24"/>
        </w:rPr>
        <w:t xml:space="preserve"> at 2097 </w:t>
      </w:r>
      <w:r w:rsidR="00FF1089">
        <w:rPr>
          <w:rFonts w:ascii="Courier New" w:eastAsia="MS Mincho" w:hAnsi="Courier New" w:cs="Courier New"/>
          <w:sz w:val="24"/>
          <w:szCs w:val="24"/>
        </w:rPr>
        <w:t>(Ginsberg, J. concurring).</w:t>
      </w:r>
      <w:r w:rsidR="005F0C1E">
        <w:rPr>
          <w:rFonts w:ascii="Courier New" w:eastAsia="MS Mincho" w:hAnsi="Courier New" w:cs="Courier New"/>
          <w:sz w:val="24"/>
          <w:szCs w:val="24"/>
        </w:rPr>
        <w:t xml:space="preserve"> </w:t>
      </w:r>
      <w:r w:rsidR="0048213F">
        <w:rPr>
          <w:rFonts w:ascii="Courier New" w:eastAsia="MS Mincho" w:hAnsi="Courier New" w:cs="Courier New"/>
          <w:sz w:val="24"/>
          <w:szCs w:val="24"/>
        </w:rPr>
        <w:t xml:space="preserve">Appellant seeks to distinguish </w:t>
      </w:r>
      <w:r w:rsidR="0048213F" w:rsidRPr="0048213F">
        <w:rPr>
          <w:rFonts w:ascii="Courier New" w:eastAsia="MS Mincho" w:hAnsi="Courier New" w:cs="Courier New"/>
          <w:sz w:val="24"/>
          <w:szCs w:val="24"/>
          <w:u w:val="single"/>
        </w:rPr>
        <w:t>Hartman</w:t>
      </w:r>
      <w:r w:rsidR="0048213F">
        <w:rPr>
          <w:rFonts w:ascii="Courier New" w:eastAsia="MS Mincho" w:hAnsi="Courier New" w:cs="Courier New"/>
          <w:sz w:val="24"/>
          <w:szCs w:val="24"/>
        </w:rPr>
        <w:t xml:space="preserve"> by arguing </w:t>
      </w:r>
      <w:r w:rsidR="0048213F">
        <w:rPr>
          <w:rFonts w:ascii="Courier New" w:eastAsia="MS Mincho" w:hAnsi="Courier New" w:cs="Courier New"/>
          <w:sz w:val="24"/>
          <w:szCs w:val="24"/>
        </w:rPr>
        <w:lastRenderedPageBreak/>
        <w:t>that u</w:t>
      </w:r>
      <w:r w:rsidR="0048213F" w:rsidRPr="00A776A4">
        <w:rPr>
          <w:rFonts w:ascii="Courier New" w:eastAsia="MS Mincho" w:hAnsi="Courier New" w:cs="Courier New"/>
          <w:sz w:val="24"/>
          <w:szCs w:val="24"/>
        </w:rPr>
        <w:t xml:space="preserve">nlike in retaliatory arrest claims, “the need to prove a chain of causation from animus to injury” present in retaliatory prosecution claims </w:t>
      </w:r>
      <w:r w:rsidR="0048213F">
        <w:rPr>
          <w:rFonts w:ascii="Courier New" w:eastAsia="MS Mincho" w:hAnsi="Courier New" w:cs="Courier New"/>
          <w:sz w:val="24"/>
          <w:szCs w:val="24"/>
        </w:rPr>
        <w:t>“</w:t>
      </w:r>
      <w:r w:rsidR="0048213F" w:rsidRPr="00A776A4">
        <w:rPr>
          <w:rFonts w:ascii="Courier New" w:eastAsia="MS Mincho" w:hAnsi="Courier New" w:cs="Courier New"/>
          <w:sz w:val="24"/>
          <w:szCs w:val="24"/>
        </w:rPr>
        <w:t xml:space="preserve">provides the strongest justification for the no-probable-cause requirement.” </w:t>
      </w:r>
      <w:r w:rsidR="003E031C" w:rsidRPr="00A776A4">
        <w:rPr>
          <w:rFonts w:ascii="Courier New" w:eastAsia="MS Mincho" w:hAnsi="Courier New" w:cs="Courier New"/>
          <w:sz w:val="24"/>
          <w:szCs w:val="24"/>
          <w:u w:val="single"/>
        </w:rPr>
        <w:t>Hartman</w:t>
      </w:r>
      <w:r w:rsidR="003E031C" w:rsidRPr="00A776A4">
        <w:rPr>
          <w:rFonts w:ascii="Courier New" w:eastAsia="MS Mincho" w:hAnsi="Courier New" w:cs="Courier New"/>
          <w:sz w:val="24"/>
          <w:szCs w:val="24"/>
        </w:rPr>
        <w:t>, 547 U.S. at 259.</w:t>
      </w:r>
      <w:r w:rsidR="003E031C">
        <w:rPr>
          <w:rFonts w:ascii="Courier New" w:eastAsia="MS Mincho" w:hAnsi="Courier New" w:cs="Courier New"/>
          <w:sz w:val="24"/>
          <w:szCs w:val="24"/>
        </w:rPr>
        <w:t xml:space="preserve"> </w:t>
      </w:r>
    </w:p>
    <w:p w14:paraId="339080CE" w14:textId="67E14EFE" w:rsidR="003750E8" w:rsidRDefault="003E031C" w:rsidP="00F618AE">
      <w:pPr>
        <w:spacing w:line="480" w:lineRule="auto"/>
        <w:ind w:firstLine="720"/>
        <w:rPr>
          <w:rFonts w:ascii="Courier New" w:eastAsia="MS Mincho" w:hAnsi="Courier New" w:cs="Courier New"/>
          <w:sz w:val="24"/>
          <w:szCs w:val="24"/>
        </w:rPr>
      </w:pPr>
      <w:r>
        <w:rPr>
          <w:rFonts w:ascii="Courier New" w:eastAsia="MS Mincho" w:hAnsi="Courier New" w:cs="Courier New"/>
          <w:sz w:val="24"/>
          <w:szCs w:val="24"/>
        </w:rPr>
        <w:t>We are not persuaded; instead, we agree with t</w:t>
      </w:r>
      <w:r w:rsidR="00F618AE">
        <w:rPr>
          <w:rFonts w:ascii="Courier New" w:eastAsia="MS Mincho" w:hAnsi="Courier New" w:cs="Courier New"/>
          <w:sz w:val="24"/>
          <w:szCs w:val="24"/>
        </w:rPr>
        <w:t xml:space="preserve">he district court </w:t>
      </w:r>
      <w:r w:rsidR="009B3AA5" w:rsidRPr="00A776A4">
        <w:rPr>
          <w:rFonts w:ascii="Courier New" w:eastAsia="MS Mincho" w:hAnsi="Courier New" w:cs="Courier New"/>
          <w:sz w:val="24"/>
          <w:szCs w:val="24"/>
        </w:rPr>
        <w:t xml:space="preserve">that </w:t>
      </w:r>
      <w:r w:rsidR="009B3AA5" w:rsidRPr="00A776A4">
        <w:rPr>
          <w:rFonts w:ascii="Courier New" w:eastAsia="MS Mincho" w:hAnsi="Courier New" w:cs="Courier New"/>
          <w:sz w:val="24"/>
          <w:szCs w:val="24"/>
          <w:u w:val="single"/>
        </w:rPr>
        <w:t>Hartman</w:t>
      </w:r>
      <w:r w:rsidR="009B3AA5" w:rsidRPr="00A776A4">
        <w:rPr>
          <w:rFonts w:ascii="Courier New" w:eastAsia="MS Mincho" w:hAnsi="Courier New" w:cs="Courier New"/>
          <w:sz w:val="24"/>
          <w:szCs w:val="24"/>
        </w:rPr>
        <w:t xml:space="preserve"> logically extends to retaliatory arrest cases because they present similar concerns to retaliatory prosecution cases. </w:t>
      </w:r>
      <w:r w:rsidR="003750E8" w:rsidRPr="00A776A4">
        <w:rPr>
          <w:rFonts w:ascii="Courier New" w:eastAsia="MS Mincho" w:hAnsi="Courier New" w:cs="Courier New"/>
          <w:sz w:val="24"/>
          <w:szCs w:val="24"/>
          <w:u w:val="single"/>
        </w:rPr>
        <w:t>Hartman</w:t>
      </w:r>
      <w:r w:rsidR="003750E8" w:rsidRPr="00A776A4">
        <w:rPr>
          <w:rFonts w:ascii="Courier New" w:eastAsia="MS Mincho" w:hAnsi="Courier New" w:cs="Courier New"/>
          <w:sz w:val="24"/>
          <w:szCs w:val="24"/>
        </w:rPr>
        <w:t xml:space="preserve"> held that the no-probable-cause requirement applies to all retaliatory prosecution cases, not just to retaliatory prosecution cases that present complex causation issues.</w:t>
      </w:r>
      <w:r w:rsidR="008473AA">
        <w:rPr>
          <w:rFonts w:ascii="Courier New" w:eastAsia="MS Mincho" w:hAnsi="Courier New" w:cs="Courier New"/>
          <w:sz w:val="24"/>
          <w:szCs w:val="24"/>
        </w:rPr>
        <w:t xml:space="preserve"> </w:t>
      </w:r>
      <w:r w:rsidR="008473AA" w:rsidRPr="00A776A4">
        <w:rPr>
          <w:rFonts w:ascii="Courier New" w:eastAsia="MS Mincho" w:hAnsi="Courier New" w:cs="Courier New"/>
          <w:sz w:val="24"/>
          <w:szCs w:val="24"/>
        </w:rPr>
        <w:t>547 U.S. at</w:t>
      </w:r>
      <w:r w:rsidR="008473AA">
        <w:rPr>
          <w:rFonts w:ascii="Courier New" w:eastAsia="MS Mincho" w:hAnsi="Courier New" w:cs="Courier New"/>
          <w:sz w:val="24"/>
          <w:szCs w:val="24"/>
        </w:rPr>
        <w:t xml:space="preserve"> 265-66.</w:t>
      </w:r>
      <w:r w:rsidR="003750E8">
        <w:rPr>
          <w:rFonts w:ascii="Courier New" w:eastAsia="MS Mincho" w:hAnsi="Courier New" w:cs="Courier New"/>
          <w:sz w:val="24"/>
          <w:szCs w:val="24"/>
        </w:rPr>
        <w:t xml:space="preserve"> Thus, </w:t>
      </w:r>
      <w:r w:rsidR="003750E8" w:rsidRPr="003750E8">
        <w:rPr>
          <w:rFonts w:ascii="Courier New" w:eastAsia="MS Mincho" w:hAnsi="Courier New" w:cs="Courier New"/>
          <w:sz w:val="24"/>
          <w:szCs w:val="24"/>
          <w:u w:val="single"/>
        </w:rPr>
        <w:t>Hartman</w:t>
      </w:r>
      <w:r w:rsidR="003750E8">
        <w:rPr>
          <w:rFonts w:ascii="Courier New" w:eastAsia="MS Mincho" w:hAnsi="Courier New" w:cs="Courier New"/>
          <w:sz w:val="24"/>
          <w:szCs w:val="24"/>
        </w:rPr>
        <w:t>’s rule should extend to all retaliatory arrest cases, even absent complex causation.</w:t>
      </w:r>
      <w:r w:rsidR="003750E8" w:rsidRPr="00A776A4">
        <w:rPr>
          <w:rFonts w:ascii="Courier New" w:eastAsia="MS Mincho" w:hAnsi="Courier New" w:cs="Courier New"/>
          <w:sz w:val="24"/>
          <w:szCs w:val="24"/>
        </w:rPr>
        <w:t xml:space="preserve"> </w:t>
      </w:r>
    </w:p>
    <w:p w14:paraId="6BB4BE90" w14:textId="2FB07F62" w:rsidR="00F618AE" w:rsidRDefault="00F618AE" w:rsidP="003750E8">
      <w:pPr>
        <w:spacing w:line="480" w:lineRule="auto"/>
        <w:ind w:firstLine="720"/>
        <w:rPr>
          <w:rFonts w:ascii="Courier New" w:eastAsia="MS Mincho" w:hAnsi="Courier New" w:cs="Courier New"/>
          <w:sz w:val="24"/>
          <w:szCs w:val="24"/>
        </w:rPr>
      </w:pPr>
      <w:r>
        <w:rPr>
          <w:rFonts w:ascii="Courier New" w:eastAsia="MS Mincho" w:hAnsi="Courier New" w:cs="Courier New"/>
          <w:sz w:val="24"/>
          <w:szCs w:val="24"/>
        </w:rPr>
        <w:t xml:space="preserve">Appellant </w:t>
      </w:r>
      <w:r w:rsidR="003E031C">
        <w:rPr>
          <w:rFonts w:ascii="Courier New" w:eastAsia="MS Mincho" w:hAnsi="Courier New" w:cs="Courier New"/>
          <w:sz w:val="24"/>
          <w:szCs w:val="24"/>
        </w:rPr>
        <w:t xml:space="preserve">also </w:t>
      </w:r>
      <w:r>
        <w:rPr>
          <w:rFonts w:ascii="Courier New" w:eastAsia="MS Mincho" w:hAnsi="Courier New" w:cs="Courier New"/>
          <w:sz w:val="24"/>
          <w:szCs w:val="24"/>
        </w:rPr>
        <w:t xml:space="preserve">asserts that </w:t>
      </w:r>
      <w:r w:rsidRPr="00A776A4">
        <w:rPr>
          <w:rFonts w:ascii="Courier New" w:eastAsia="MS Mincho" w:hAnsi="Courier New" w:cs="Courier New"/>
          <w:sz w:val="24"/>
          <w:szCs w:val="24"/>
        </w:rPr>
        <w:t xml:space="preserve">because an arresting officer usually can show probable cause, probable cause is less likely to serve as strong evidence of a legitimate motive in a retaliatory arrest case. </w:t>
      </w:r>
      <w:r w:rsidRPr="00A776A4">
        <w:rPr>
          <w:rFonts w:ascii="Courier New" w:eastAsia="MS Mincho" w:hAnsi="Courier New" w:cs="Courier New"/>
          <w:sz w:val="24"/>
          <w:szCs w:val="24"/>
          <w:u w:val="single"/>
        </w:rPr>
        <w:t>See</w:t>
      </w:r>
      <w:r w:rsidRPr="00A776A4">
        <w:rPr>
          <w:rFonts w:ascii="Courier New" w:eastAsia="MS Mincho" w:hAnsi="Courier New" w:cs="Courier New"/>
          <w:sz w:val="24"/>
          <w:szCs w:val="24"/>
        </w:rPr>
        <w:t xml:space="preserve"> </w:t>
      </w:r>
      <w:r w:rsidR="00FF1089" w:rsidRPr="00A15057">
        <w:rPr>
          <w:rFonts w:ascii="Courier New" w:eastAsia="MS Mincho" w:hAnsi="Courier New" w:cs="Courier New"/>
          <w:sz w:val="24"/>
          <w:szCs w:val="24"/>
          <w:u w:val="single"/>
        </w:rPr>
        <w:t>id.</w:t>
      </w:r>
      <w:r w:rsidR="00FF1089">
        <w:rPr>
          <w:rFonts w:ascii="Courier New" w:eastAsia="MS Mincho" w:hAnsi="Courier New" w:cs="Courier New"/>
          <w:sz w:val="24"/>
          <w:szCs w:val="24"/>
        </w:rPr>
        <w:t xml:space="preserve"> </w:t>
      </w:r>
      <w:r w:rsidRPr="00A776A4">
        <w:rPr>
          <w:rFonts w:ascii="Courier New" w:eastAsia="MS Mincho" w:hAnsi="Courier New" w:cs="Courier New"/>
          <w:sz w:val="24"/>
          <w:szCs w:val="24"/>
        </w:rPr>
        <w:t xml:space="preserve">at 266-67 </w:t>
      </w:r>
      <w:r>
        <w:rPr>
          <w:rFonts w:ascii="Courier New" w:eastAsia="MS Mincho" w:hAnsi="Courier New" w:cs="Courier New"/>
          <w:sz w:val="24"/>
          <w:szCs w:val="24"/>
        </w:rPr>
        <w:t>(Ginsberg, J., dissenting). Appellant admits that p</w:t>
      </w:r>
      <w:r w:rsidRPr="00A776A4">
        <w:rPr>
          <w:rFonts w:ascii="Courier New" w:eastAsia="MS Mincho" w:hAnsi="Courier New" w:cs="Courier New"/>
          <w:sz w:val="24"/>
          <w:szCs w:val="24"/>
        </w:rPr>
        <w:t xml:space="preserve">robable cause carries significant weight in a retaliatory prosecution because its existence suggests “that prosecution would have occurred even without a retaliatory motive.” </w:t>
      </w:r>
      <w:r w:rsidR="00FF1089">
        <w:rPr>
          <w:rFonts w:ascii="Courier New" w:eastAsia="MS Mincho" w:hAnsi="Courier New" w:cs="Courier New"/>
          <w:sz w:val="24"/>
          <w:szCs w:val="24"/>
          <w:u w:val="single"/>
        </w:rPr>
        <w:t>Id.</w:t>
      </w:r>
      <w:r w:rsidRPr="00A776A4">
        <w:rPr>
          <w:rFonts w:ascii="Courier New" w:eastAsia="MS Mincho" w:hAnsi="Courier New" w:cs="Courier New"/>
          <w:sz w:val="24"/>
          <w:szCs w:val="24"/>
        </w:rPr>
        <w:t xml:space="preserve"> at 261. </w:t>
      </w:r>
      <w:r>
        <w:rPr>
          <w:rFonts w:ascii="Courier New" w:eastAsia="MS Mincho" w:hAnsi="Courier New" w:cs="Courier New"/>
          <w:sz w:val="24"/>
          <w:szCs w:val="24"/>
        </w:rPr>
        <w:t>He argues, however, that</w:t>
      </w:r>
      <w:r w:rsidR="00936B2C">
        <w:rPr>
          <w:rFonts w:ascii="Courier New" w:eastAsia="MS Mincho" w:hAnsi="Courier New" w:cs="Courier New"/>
          <w:sz w:val="24"/>
          <w:szCs w:val="24"/>
        </w:rPr>
        <w:t xml:space="preserve"> although</w:t>
      </w:r>
      <w:r>
        <w:rPr>
          <w:rFonts w:ascii="Courier New" w:eastAsia="MS Mincho" w:hAnsi="Courier New" w:cs="Courier New"/>
          <w:sz w:val="24"/>
          <w:szCs w:val="24"/>
        </w:rPr>
        <w:t xml:space="preserve"> </w:t>
      </w:r>
      <w:r w:rsidRPr="00A776A4">
        <w:rPr>
          <w:rFonts w:ascii="Courier New" w:eastAsia="MS Mincho" w:hAnsi="Courier New" w:cs="Courier New"/>
          <w:sz w:val="24"/>
          <w:szCs w:val="24"/>
        </w:rPr>
        <w:t xml:space="preserve">the presence of probable cause may demonstrate that an arrest was justified, </w:t>
      </w:r>
      <w:r w:rsidR="00936B2C">
        <w:rPr>
          <w:rFonts w:ascii="Courier New" w:eastAsia="MS Mincho" w:hAnsi="Courier New" w:cs="Courier New"/>
          <w:sz w:val="24"/>
          <w:szCs w:val="24"/>
        </w:rPr>
        <w:t>it</w:t>
      </w:r>
      <w:r w:rsidRPr="00A776A4">
        <w:rPr>
          <w:rFonts w:ascii="Courier New" w:eastAsia="MS Mincho" w:hAnsi="Courier New" w:cs="Courier New"/>
          <w:sz w:val="24"/>
          <w:szCs w:val="24"/>
        </w:rPr>
        <w:t xml:space="preserve"> does not show that the officer would have taken the same action even in the absence of the </w:t>
      </w:r>
      <w:r w:rsidRPr="00A776A4">
        <w:rPr>
          <w:rFonts w:ascii="Courier New" w:eastAsia="MS Mincho" w:hAnsi="Courier New" w:cs="Courier New"/>
          <w:sz w:val="24"/>
          <w:szCs w:val="24"/>
        </w:rPr>
        <w:lastRenderedPageBreak/>
        <w:t xml:space="preserve">protected conduct. </w:t>
      </w:r>
      <w:r w:rsidRPr="00A776A4">
        <w:rPr>
          <w:rFonts w:ascii="Courier New" w:eastAsia="MS Mincho" w:hAnsi="Courier New" w:cs="Courier New"/>
          <w:sz w:val="24"/>
          <w:szCs w:val="24"/>
          <w:u w:val="single"/>
        </w:rPr>
        <w:t>See</w:t>
      </w:r>
      <w:r w:rsidRPr="00A776A4">
        <w:rPr>
          <w:rFonts w:ascii="Courier New" w:eastAsia="MS Mincho" w:hAnsi="Courier New" w:cs="Courier New"/>
          <w:sz w:val="24"/>
          <w:szCs w:val="24"/>
        </w:rPr>
        <w:t xml:space="preserve"> </w:t>
      </w:r>
      <w:r w:rsidRPr="00A776A4">
        <w:rPr>
          <w:rFonts w:ascii="Courier New" w:eastAsia="MS Mincho" w:hAnsi="Courier New" w:cs="Courier New"/>
          <w:sz w:val="24"/>
          <w:szCs w:val="24"/>
          <w:u w:val="single"/>
        </w:rPr>
        <w:t>Gullick v. Ott</w:t>
      </w:r>
      <w:r w:rsidRPr="00A776A4">
        <w:rPr>
          <w:rFonts w:ascii="Courier New" w:eastAsia="MS Mincho" w:hAnsi="Courier New" w:cs="Courier New"/>
          <w:sz w:val="24"/>
          <w:szCs w:val="24"/>
        </w:rPr>
        <w:t>, 517 F. Supp. 2d 1063, 107</w:t>
      </w:r>
      <w:r>
        <w:rPr>
          <w:rFonts w:ascii="Courier New" w:eastAsia="MS Mincho" w:hAnsi="Courier New" w:cs="Courier New"/>
          <w:sz w:val="24"/>
          <w:szCs w:val="24"/>
        </w:rPr>
        <w:t>2</w:t>
      </w:r>
      <w:r w:rsidRPr="00A776A4">
        <w:rPr>
          <w:rFonts w:ascii="Courier New" w:eastAsia="MS Mincho" w:hAnsi="Courier New" w:cs="Courier New"/>
          <w:sz w:val="24"/>
          <w:szCs w:val="24"/>
        </w:rPr>
        <w:t xml:space="preserve"> (W.D. Wis. 2007).</w:t>
      </w:r>
    </w:p>
    <w:p w14:paraId="49AA214C" w14:textId="557D7C05" w:rsidR="003750E8" w:rsidRDefault="00ED02D7" w:rsidP="003750E8">
      <w:pPr>
        <w:spacing w:line="480" w:lineRule="auto"/>
        <w:ind w:firstLine="720"/>
        <w:rPr>
          <w:rFonts w:ascii="Courier New" w:eastAsia="MS Mincho" w:hAnsi="Courier New" w:cs="Courier New"/>
          <w:sz w:val="24"/>
          <w:szCs w:val="24"/>
        </w:rPr>
      </w:pPr>
      <w:r>
        <w:rPr>
          <w:rFonts w:ascii="Courier New" w:eastAsia="MS Mincho" w:hAnsi="Courier New" w:cs="Courier New"/>
          <w:sz w:val="24"/>
          <w:szCs w:val="24"/>
        </w:rPr>
        <w:t xml:space="preserve">We </w:t>
      </w:r>
      <w:r w:rsidR="003E031C">
        <w:rPr>
          <w:rFonts w:ascii="Courier New" w:eastAsia="MS Mincho" w:hAnsi="Courier New" w:cs="Courier New"/>
          <w:sz w:val="24"/>
          <w:szCs w:val="24"/>
        </w:rPr>
        <w:t>find, however, that</w:t>
      </w:r>
      <w:r>
        <w:rPr>
          <w:rFonts w:ascii="Courier New" w:eastAsia="MS Mincho" w:hAnsi="Courier New" w:cs="Courier New"/>
          <w:sz w:val="24"/>
          <w:szCs w:val="24"/>
        </w:rPr>
        <w:t xml:space="preserve"> p</w:t>
      </w:r>
      <w:r w:rsidR="000F4156" w:rsidRPr="00A776A4">
        <w:rPr>
          <w:rFonts w:ascii="Courier New" w:eastAsia="MS Mincho" w:hAnsi="Courier New" w:cs="Courier New"/>
          <w:sz w:val="24"/>
          <w:szCs w:val="24"/>
        </w:rPr>
        <w:t xml:space="preserve">robable cause defeats a showing of “but-for” causation in a retaliatory arrest claim because probable cause indicates that the officer would have arrested the plaintiff regardless of any animus. </w:t>
      </w:r>
      <w:r w:rsidR="003E031C">
        <w:rPr>
          <w:rFonts w:ascii="Courier New" w:eastAsia="MS Mincho" w:hAnsi="Courier New" w:cs="Courier New"/>
          <w:sz w:val="24"/>
          <w:szCs w:val="24"/>
        </w:rPr>
        <w:t>W</w:t>
      </w:r>
      <w:r w:rsidR="000F4156" w:rsidRPr="00A776A4">
        <w:rPr>
          <w:rFonts w:ascii="Courier New" w:eastAsia="MS Mincho" w:hAnsi="Courier New" w:cs="Courier New"/>
          <w:sz w:val="24"/>
          <w:szCs w:val="24"/>
        </w:rPr>
        <w:t xml:space="preserve">hen an officer has probable cause to make an arrest, he can make that arrest without offending the Constitution. </w:t>
      </w:r>
      <w:r w:rsidR="000F4156" w:rsidRPr="00A776A4">
        <w:rPr>
          <w:rFonts w:ascii="Courier New" w:eastAsia="MS Mincho" w:hAnsi="Courier New" w:cs="Courier New"/>
          <w:sz w:val="24"/>
          <w:szCs w:val="24"/>
          <w:u w:val="single"/>
        </w:rPr>
        <w:t>See</w:t>
      </w:r>
      <w:r w:rsidR="000F4156" w:rsidRPr="00A776A4">
        <w:rPr>
          <w:rFonts w:ascii="Courier New" w:eastAsia="MS Mincho" w:hAnsi="Courier New" w:cs="Courier New"/>
          <w:sz w:val="24"/>
          <w:szCs w:val="24"/>
        </w:rPr>
        <w:t xml:space="preserve"> </w:t>
      </w:r>
      <w:r w:rsidR="000F4156" w:rsidRPr="00A776A4">
        <w:rPr>
          <w:rFonts w:ascii="Courier New" w:eastAsia="MS Mincho" w:hAnsi="Courier New" w:cs="Courier New"/>
          <w:sz w:val="24"/>
          <w:szCs w:val="24"/>
          <w:u w:val="single"/>
        </w:rPr>
        <w:t>Atwater</w:t>
      </w:r>
      <w:r w:rsidR="00BF0CFE">
        <w:rPr>
          <w:rFonts w:ascii="Courier New" w:eastAsia="MS Mincho" w:hAnsi="Courier New" w:cs="Courier New"/>
          <w:sz w:val="24"/>
          <w:szCs w:val="24"/>
        </w:rPr>
        <w:t xml:space="preserve"> </w:t>
      </w:r>
      <w:r w:rsidR="00BF0CFE" w:rsidRPr="00A776A4">
        <w:rPr>
          <w:rFonts w:ascii="Courier New" w:eastAsia="MS Mincho" w:hAnsi="Courier New" w:cs="Courier New"/>
          <w:sz w:val="24"/>
          <w:szCs w:val="24"/>
          <w:u w:val="single"/>
        </w:rPr>
        <w:t>v. City of Lago Vista</w:t>
      </w:r>
      <w:r w:rsidR="00BF0CFE" w:rsidRPr="00A776A4">
        <w:rPr>
          <w:rFonts w:ascii="Courier New" w:eastAsia="MS Mincho" w:hAnsi="Courier New" w:cs="Courier New"/>
          <w:sz w:val="24"/>
          <w:szCs w:val="24"/>
        </w:rPr>
        <w:t>, 532 U.S. 318</w:t>
      </w:r>
      <w:r w:rsidR="00BF0CFE">
        <w:rPr>
          <w:rFonts w:ascii="Courier New" w:eastAsia="MS Mincho" w:hAnsi="Courier New" w:cs="Courier New"/>
          <w:sz w:val="24"/>
          <w:szCs w:val="24"/>
        </w:rPr>
        <w:t>,</w:t>
      </w:r>
      <w:r w:rsidR="000F4156" w:rsidRPr="00A776A4">
        <w:rPr>
          <w:rFonts w:ascii="Courier New" w:eastAsia="MS Mincho" w:hAnsi="Courier New" w:cs="Courier New"/>
          <w:sz w:val="24"/>
          <w:szCs w:val="24"/>
        </w:rPr>
        <w:t xml:space="preserve"> 354</w:t>
      </w:r>
      <w:r w:rsidR="00BF0CFE">
        <w:rPr>
          <w:rFonts w:ascii="Courier New" w:eastAsia="MS Mincho" w:hAnsi="Courier New" w:cs="Courier New"/>
          <w:sz w:val="24"/>
          <w:szCs w:val="24"/>
        </w:rPr>
        <w:t xml:space="preserve"> (2001)</w:t>
      </w:r>
      <w:r w:rsidR="000F4156">
        <w:rPr>
          <w:rFonts w:ascii="Courier New" w:eastAsia="MS Mincho" w:hAnsi="Courier New" w:cs="Courier New"/>
          <w:sz w:val="24"/>
          <w:szCs w:val="24"/>
        </w:rPr>
        <w:t>.</w:t>
      </w:r>
      <w:r w:rsidR="000F4156" w:rsidRPr="00A776A4">
        <w:rPr>
          <w:rFonts w:ascii="Courier New" w:eastAsia="MS Mincho" w:hAnsi="Courier New" w:cs="Courier New"/>
          <w:sz w:val="24"/>
          <w:szCs w:val="24"/>
        </w:rPr>
        <w:t xml:space="preserve"> </w:t>
      </w:r>
      <w:r w:rsidR="00F618AE">
        <w:rPr>
          <w:rFonts w:ascii="Courier New" w:eastAsia="MS Mincho" w:hAnsi="Courier New" w:cs="Courier New"/>
          <w:sz w:val="24"/>
          <w:szCs w:val="24"/>
        </w:rPr>
        <w:t>The district court held</w:t>
      </w:r>
      <w:r w:rsidR="000F4156" w:rsidRPr="00A776A4">
        <w:rPr>
          <w:rFonts w:ascii="Courier New" w:eastAsia="MS Mincho" w:hAnsi="Courier New" w:cs="Courier New"/>
          <w:sz w:val="24"/>
          <w:szCs w:val="24"/>
        </w:rPr>
        <w:t xml:space="preserve"> that </w:t>
      </w:r>
      <w:r w:rsidR="000F4156" w:rsidRPr="00A776A4">
        <w:rPr>
          <w:rFonts w:ascii="Courier New" w:eastAsia="MS Mincho" w:hAnsi="Courier New" w:cs="Courier New"/>
          <w:sz w:val="24"/>
          <w:szCs w:val="24"/>
          <w:u w:val="single"/>
        </w:rPr>
        <w:t>Atwater</w:t>
      </w:r>
      <w:r w:rsidR="000F4156" w:rsidRPr="00A776A4">
        <w:rPr>
          <w:rFonts w:ascii="Courier New" w:eastAsia="MS Mincho" w:hAnsi="Courier New" w:cs="Courier New"/>
          <w:sz w:val="24"/>
          <w:szCs w:val="24"/>
        </w:rPr>
        <w:t>’s logic extends to First Amendment cases</w:t>
      </w:r>
      <w:r w:rsidR="00F618AE">
        <w:rPr>
          <w:rFonts w:ascii="Courier New" w:eastAsia="MS Mincho" w:hAnsi="Courier New" w:cs="Courier New"/>
          <w:sz w:val="24"/>
          <w:szCs w:val="24"/>
        </w:rPr>
        <w:t>, and we hold the same</w:t>
      </w:r>
      <w:r w:rsidR="000F4156" w:rsidRPr="00A776A4">
        <w:rPr>
          <w:rFonts w:ascii="Courier New" w:eastAsia="MS Mincho" w:hAnsi="Courier New" w:cs="Courier New"/>
          <w:sz w:val="24"/>
          <w:szCs w:val="24"/>
        </w:rPr>
        <w:t>.</w:t>
      </w:r>
    </w:p>
    <w:p w14:paraId="55AE88E5" w14:textId="3EDE6D2C" w:rsidR="00CF7D20" w:rsidRPr="00033D0D" w:rsidRDefault="00ED02D7" w:rsidP="00795078">
      <w:pPr>
        <w:spacing w:line="480" w:lineRule="auto"/>
        <w:ind w:firstLine="720"/>
        <w:rPr>
          <w:rFonts w:ascii="Courier New" w:hAnsi="Courier New" w:cs="Courier New"/>
          <w:sz w:val="24"/>
          <w:szCs w:val="24"/>
        </w:rPr>
      </w:pPr>
      <w:r>
        <w:rPr>
          <w:rFonts w:ascii="Courier New" w:hAnsi="Courier New" w:cs="Courier New"/>
          <w:sz w:val="24"/>
          <w:szCs w:val="24"/>
        </w:rPr>
        <w:t xml:space="preserve">Finally, Appellant cautions that </w:t>
      </w:r>
      <w:r w:rsidRPr="00A776A4">
        <w:rPr>
          <w:rFonts w:ascii="Courier New" w:eastAsia="MS Mincho" w:hAnsi="Courier New" w:cs="Courier New"/>
          <w:sz w:val="24"/>
          <w:szCs w:val="24"/>
        </w:rPr>
        <w:t xml:space="preserve">that extending </w:t>
      </w:r>
      <w:r w:rsidRPr="00A776A4">
        <w:rPr>
          <w:rFonts w:ascii="Courier New" w:eastAsia="MS Mincho" w:hAnsi="Courier New" w:cs="Courier New"/>
          <w:sz w:val="24"/>
          <w:szCs w:val="24"/>
          <w:u w:val="single"/>
        </w:rPr>
        <w:t>Hartman</w:t>
      </w:r>
      <w:r w:rsidRPr="00A776A4">
        <w:rPr>
          <w:rFonts w:ascii="Courier New" w:eastAsia="MS Mincho" w:hAnsi="Courier New" w:cs="Courier New"/>
          <w:sz w:val="24"/>
          <w:szCs w:val="24"/>
        </w:rPr>
        <w:t xml:space="preserve"> to retaliatory arrest claims provides a way for retaliating officers to shield themselves from liability. </w:t>
      </w:r>
      <w:r w:rsidRPr="00A776A4">
        <w:rPr>
          <w:rFonts w:ascii="Courier New" w:eastAsia="MS Mincho" w:hAnsi="Courier New" w:cs="Courier New"/>
          <w:sz w:val="24"/>
          <w:szCs w:val="24"/>
          <w:u w:val="single"/>
        </w:rPr>
        <w:t>See</w:t>
      </w:r>
      <w:r w:rsidRPr="00A776A4">
        <w:rPr>
          <w:rFonts w:ascii="Courier New" w:eastAsia="MS Mincho" w:hAnsi="Courier New" w:cs="Courier New"/>
          <w:sz w:val="24"/>
          <w:szCs w:val="24"/>
        </w:rPr>
        <w:t xml:space="preserve"> </w:t>
      </w:r>
      <w:r w:rsidRPr="00A776A4">
        <w:rPr>
          <w:rFonts w:ascii="Courier New" w:eastAsia="MS Mincho" w:hAnsi="Courier New" w:cs="Courier New"/>
          <w:sz w:val="24"/>
          <w:szCs w:val="24"/>
          <w:u w:val="single"/>
        </w:rPr>
        <w:t>Hartman</w:t>
      </w:r>
      <w:r w:rsidRPr="00A776A4">
        <w:rPr>
          <w:rFonts w:ascii="Courier New" w:eastAsia="MS Mincho" w:hAnsi="Courier New" w:cs="Courier New"/>
          <w:sz w:val="24"/>
          <w:szCs w:val="24"/>
        </w:rPr>
        <w:t>, 547 U.S. at 267 (Ginsberg, J., dissenting)</w:t>
      </w:r>
      <w:r>
        <w:rPr>
          <w:rFonts w:ascii="Courier New" w:eastAsia="MS Mincho" w:hAnsi="Courier New" w:cs="Courier New"/>
          <w:sz w:val="24"/>
          <w:szCs w:val="24"/>
        </w:rPr>
        <w:t xml:space="preserve">. He warns that </w:t>
      </w:r>
      <w:r w:rsidRPr="00A776A4">
        <w:rPr>
          <w:rFonts w:ascii="Courier New" w:eastAsia="MS Mincho" w:hAnsi="Courier New" w:cs="Courier New"/>
          <w:sz w:val="24"/>
          <w:szCs w:val="24"/>
        </w:rPr>
        <w:t>“</w:t>
      </w:r>
      <w:r>
        <w:rPr>
          <w:rFonts w:ascii="Courier New" w:eastAsia="MS Mincho" w:hAnsi="Courier New" w:cs="Courier New"/>
          <w:sz w:val="24"/>
          <w:szCs w:val="24"/>
        </w:rPr>
        <w:t>u</w:t>
      </w:r>
      <w:r w:rsidRPr="00A776A4">
        <w:rPr>
          <w:rFonts w:ascii="Courier New" w:eastAsia="MS Mincho" w:hAnsi="Courier New" w:cs="Courier New"/>
          <w:sz w:val="24"/>
          <w:szCs w:val="24"/>
        </w:rPr>
        <w:t xml:space="preserve">nethical officers” could “target their enemies or critics with a litany of citations for petty violations that would be ignored if committed by anyone else.” </w:t>
      </w:r>
      <w:r w:rsidRPr="00A776A4">
        <w:rPr>
          <w:rFonts w:ascii="Courier New" w:eastAsia="MS Mincho" w:hAnsi="Courier New" w:cs="Courier New"/>
          <w:sz w:val="24"/>
          <w:szCs w:val="24"/>
          <w:u w:val="single"/>
        </w:rPr>
        <w:t>Gullick</w:t>
      </w:r>
      <w:r w:rsidRPr="00A776A4">
        <w:rPr>
          <w:rFonts w:ascii="Courier New" w:eastAsia="MS Mincho" w:hAnsi="Courier New" w:cs="Courier New"/>
          <w:sz w:val="24"/>
          <w:szCs w:val="24"/>
        </w:rPr>
        <w:t>, 517 F. Supp. 2d at 1069.</w:t>
      </w:r>
      <w:r>
        <w:rPr>
          <w:rFonts w:ascii="Courier New" w:eastAsia="MS Mincho" w:hAnsi="Courier New" w:cs="Courier New"/>
          <w:sz w:val="24"/>
          <w:szCs w:val="24"/>
        </w:rPr>
        <w:t xml:space="preserve"> Although such a result is certainly not desirable, we find such a result is unlikely. Indeed, a</w:t>
      </w:r>
      <w:r w:rsidRPr="00A776A4">
        <w:rPr>
          <w:rFonts w:ascii="Courier New" w:eastAsia="MS Mincho" w:hAnsi="Courier New" w:cs="Courier New"/>
          <w:sz w:val="24"/>
          <w:szCs w:val="24"/>
        </w:rPr>
        <w:t xml:space="preserve">llowing First Amendment retaliatory arrest claims to move forward even when probable cause exists “would allow numerous plaintiffs to bring Fourth Amendment claims that would otherwise be dismissed by relabeling them as First Amendment retaliation claims.” </w:t>
      </w:r>
      <w:r w:rsidRPr="00A776A4">
        <w:rPr>
          <w:rFonts w:ascii="Courier New" w:eastAsia="MS Mincho" w:hAnsi="Courier New" w:cs="Courier New"/>
          <w:sz w:val="24"/>
          <w:szCs w:val="24"/>
          <w:u w:val="single"/>
        </w:rPr>
        <w:t xml:space="preserve">Baldauf v. </w:t>
      </w:r>
      <w:r w:rsidRPr="00A776A4">
        <w:rPr>
          <w:rFonts w:ascii="Courier New" w:eastAsia="MS Mincho" w:hAnsi="Courier New" w:cs="Courier New"/>
          <w:sz w:val="24"/>
          <w:szCs w:val="24"/>
          <w:u w:val="single"/>
        </w:rPr>
        <w:lastRenderedPageBreak/>
        <w:t>Davidson</w:t>
      </w:r>
      <w:r w:rsidRPr="00A776A4">
        <w:rPr>
          <w:rFonts w:ascii="Courier New" w:eastAsia="MS Mincho" w:hAnsi="Courier New" w:cs="Courier New"/>
          <w:sz w:val="24"/>
          <w:szCs w:val="24"/>
        </w:rPr>
        <w:t>, No. 1:04-cv-1571-JDT-TAB, 2007 WL 2156065, at *4 (S.D. Ind. Jul. 24, 2007).</w:t>
      </w:r>
      <w:r>
        <w:rPr>
          <w:rFonts w:ascii="Courier New" w:eastAsia="MS Mincho" w:hAnsi="Courier New" w:cs="Courier New"/>
          <w:sz w:val="24"/>
          <w:szCs w:val="24"/>
        </w:rPr>
        <w:t xml:space="preserve"> We are therefore not persuaded by these policy concerns.</w:t>
      </w:r>
    </w:p>
    <w:p w14:paraId="3DA58575" w14:textId="0C56AA2D" w:rsidR="008F723F" w:rsidRPr="00033D0D" w:rsidRDefault="00ED02D7" w:rsidP="0051623A">
      <w:pPr>
        <w:spacing w:line="480" w:lineRule="auto"/>
        <w:ind w:firstLine="720"/>
        <w:rPr>
          <w:rFonts w:ascii="Courier New" w:hAnsi="Courier New" w:cs="Courier New"/>
          <w:sz w:val="24"/>
          <w:szCs w:val="24"/>
        </w:rPr>
      </w:pPr>
      <w:r>
        <w:rPr>
          <w:rFonts w:ascii="Courier New" w:hAnsi="Courier New" w:cs="Courier New"/>
          <w:sz w:val="24"/>
          <w:szCs w:val="24"/>
        </w:rPr>
        <w:t>For these reasons, this</w:t>
      </w:r>
      <w:r w:rsidR="00B0188B" w:rsidRPr="00033D0D">
        <w:rPr>
          <w:rFonts w:ascii="Courier New" w:hAnsi="Courier New" w:cs="Courier New"/>
          <w:sz w:val="24"/>
          <w:szCs w:val="24"/>
        </w:rPr>
        <w:t xml:space="preserve"> Court AFFIRMS the district court’s </w:t>
      </w:r>
      <w:r w:rsidR="0049214D">
        <w:rPr>
          <w:rFonts w:ascii="Courier New" w:hAnsi="Courier New" w:cs="Courier New"/>
          <w:sz w:val="24"/>
          <w:szCs w:val="24"/>
        </w:rPr>
        <w:t>order granting summary judgment in favor of Appellees and dismissing Appellant’s claim</w:t>
      </w:r>
      <w:r w:rsidR="00B0188B" w:rsidRPr="00033D0D">
        <w:rPr>
          <w:rFonts w:ascii="Courier New" w:hAnsi="Courier New" w:cs="Courier New"/>
          <w:sz w:val="24"/>
          <w:szCs w:val="24"/>
        </w:rPr>
        <w:t>.</w:t>
      </w:r>
    </w:p>
    <w:p w14:paraId="30B39985" w14:textId="6ADD1FEF" w:rsidR="008F723F" w:rsidRPr="00033D0D" w:rsidRDefault="008F723F" w:rsidP="0051623A">
      <w:pPr>
        <w:spacing w:line="480" w:lineRule="auto"/>
        <w:rPr>
          <w:rFonts w:ascii="Courier New" w:hAnsi="Courier New" w:cs="Courier New"/>
          <w:sz w:val="24"/>
          <w:szCs w:val="24"/>
        </w:rPr>
      </w:pPr>
      <w:r w:rsidRPr="00033D0D">
        <w:rPr>
          <w:rFonts w:ascii="Courier New" w:hAnsi="Courier New" w:cs="Courier New"/>
          <w:sz w:val="24"/>
          <w:szCs w:val="24"/>
        </w:rPr>
        <w:tab/>
      </w:r>
      <w:r w:rsidR="0049214D">
        <w:rPr>
          <w:rFonts w:ascii="Courier New" w:hAnsi="Courier New" w:cs="Courier New"/>
          <w:sz w:val="24"/>
          <w:szCs w:val="24"/>
          <w:u w:val="single"/>
        </w:rPr>
        <w:t>Fourteenth Amendment State-Created Danger Claim</w:t>
      </w:r>
    </w:p>
    <w:p w14:paraId="330704DD" w14:textId="5CBD8A66" w:rsidR="00171E4D" w:rsidRPr="00171E4D" w:rsidRDefault="00171E4D" w:rsidP="00171E4D">
      <w:pPr>
        <w:spacing w:line="480" w:lineRule="auto"/>
        <w:ind w:firstLine="720"/>
        <w:rPr>
          <w:rFonts w:ascii="Courier New" w:hAnsi="Courier New" w:cs="Courier New"/>
          <w:color w:val="FF0000"/>
          <w:sz w:val="24"/>
          <w:szCs w:val="24"/>
        </w:rPr>
      </w:pPr>
      <w:r w:rsidRPr="00CF7DD8">
        <w:rPr>
          <w:rFonts w:ascii="Courier New" w:hAnsi="Courier New" w:cs="Courier New"/>
          <w:sz w:val="24"/>
          <w:szCs w:val="24"/>
        </w:rPr>
        <w:t>The Due Process Clause of the Fourteenth Amendment prohibits state officials from depriving “any person of life, liberty, or property, without due process of law.” U.S. Const. Amend. XIV.</w:t>
      </w:r>
      <w:r>
        <w:rPr>
          <w:rFonts w:ascii="Courier New" w:hAnsi="Courier New" w:cs="Courier New"/>
          <w:color w:val="FF0000"/>
          <w:sz w:val="24"/>
          <w:szCs w:val="24"/>
        </w:rPr>
        <w:t xml:space="preserve"> </w:t>
      </w:r>
      <w:r w:rsidRPr="00CF7DD8">
        <w:rPr>
          <w:rFonts w:ascii="Courier New" w:hAnsi="Courier New" w:cs="Courier New"/>
          <w:sz w:val="24"/>
          <w:szCs w:val="24"/>
        </w:rPr>
        <w:t xml:space="preserve">The Due Process Clause seeks to prevent the government “from abusing [its] power, or employing it as an instrument of oppression.” </w:t>
      </w:r>
      <w:r w:rsidRPr="00CF7DD8">
        <w:rPr>
          <w:rFonts w:ascii="Courier New" w:hAnsi="Courier New" w:cs="Courier New"/>
          <w:sz w:val="24"/>
          <w:szCs w:val="24"/>
          <w:u w:val="single"/>
        </w:rPr>
        <w:t>Davidson v. Cannon</w:t>
      </w:r>
      <w:r w:rsidRPr="00CF7DD8">
        <w:rPr>
          <w:rFonts w:ascii="Courier New" w:hAnsi="Courier New" w:cs="Courier New"/>
          <w:sz w:val="24"/>
          <w:szCs w:val="24"/>
        </w:rPr>
        <w:t xml:space="preserve">, 474 U.S. 344, 348 (1986). Due process requirements are designed to “protect the people from the State, not to ensure that the State protect[s] them from each other.” </w:t>
      </w:r>
      <w:r w:rsidRPr="00CF7DD8">
        <w:rPr>
          <w:rFonts w:ascii="Courier New" w:hAnsi="Courier New" w:cs="Courier New"/>
          <w:sz w:val="24"/>
          <w:szCs w:val="24"/>
          <w:u w:val="single"/>
        </w:rPr>
        <w:t xml:space="preserve">DeShaney v. Winnebago </w:t>
      </w:r>
      <w:r>
        <w:rPr>
          <w:rFonts w:ascii="Courier New" w:hAnsi="Courier New" w:cs="Courier New"/>
          <w:sz w:val="24"/>
          <w:szCs w:val="24"/>
          <w:u w:val="single"/>
        </w:rPr>
        <w:t>Cty.</w:t>
      </w:r>
      <w:r w:rsidRPr="00CF7DD8">
        <w:rPr>
          <w:rFonts w:ascii="Courier New" w:hAnsi="Courier New" w:cs="Courier New"/>
          <w:sz w:val="24"/>
          <w:szCs w:val="24"/>
          <w:u w:val="single"/>
        </w:rPr>
        <w:t xml:space="preserve"> </w:t>
      </w:r>
      <w:r>
        <w:rPr>
          <w:rFonts w:ascii="Courier New" w:hAnsi="Courier New" w:cs="Courier New"/>
          <w:sz w:val="24"/>
          <w:szCs w:val="24"/>
          <w:u w:val="single"/>
        </w:rPr>
        <w:t>Dept.</w:t>
      </w:r>
      <w:r w:rsidRPr="00CF7DD8">
        <w:rPr>
          <w:rFonts w:ascii="Courier New" w:hAnsi="Courier New" w:cs="Courier New"/>
          <w:sz w:val="24"/>
          <w:szCs w:val="24"/>
          <w:u w:val="single"/>
        </w:rPr>
        <w:t xml:space="preserve"> of </w:t>
      </w:r>
      <w:r>
        <w:rPr>
          <w:rFonts w:ascii="Courier New" w:hAnsi="Courier New" w:cs="Courier New"/>
          <w:sz w:val="24"/>
          <w:szCs w:val="24"/>
          <w:u w:val="single"/>
        </w:rPr>
        <w:t>Soc. Serv</w:t>
      </w:r>
      <w:r w:rsidRPr="00CF7DD8">
        <w:rPr>
          <w:rFonts w:ascii="Courier New" w:hAnsi="Courier New" w:cs="Courier New"/>
          <w:sz w:val="24"/>
          <w:szCs w:val="24"/>
          <w:u w:val="single"/>
        </w:rPr>
        <w:t>s</w:t>
      </w:r>
      <w:r>
        <w:rPr>
          <w:rFonts w:ascii="Courier New" w:hAnsi="Courier New" w:cs="Courier New"/>
          <w:sz w:val="24"/>
          <w:szCs w:val="24"/>
          <w:u w:val="single"/>
        </w:rPr>
        <w:t>.</w:t>
      </w:r>
      <w:r w:rsidRPr="00CF7DD8">
        <w:rPr>
          <w:rFonts w:ascii="Courier New" w:hAnsi="Courier New" w:cs="Courier New"/>
          <w:sz w:val="24"/>
          <w:szCs w:val="24"/>
        </w:rPr>
        <w:t xml:space="preserve">, 489 U.S. </w:t>
      </w:r>
      <w:r>
        <w:rPr>
          <w:rFonts w:ascii="Courier New" w:hAnsi="Courier New" w:cs="Courier New"/>
          <w:sz w:val="24"/>
          <w:szCs w:val="24"/>
        </w:rPr>
        <w:t>189,</w:t>
      </w:r>
      <w:r w:rsidRPr="00CF7DD8">
        <w:rPr>
          <w:rFonts w:ascii="Courier New" w:hAnsi="Courier New" w:cs="Courier New"/>
          <w:sz w:val="24"/>
          <w:szCs w:val="24"/>
        </w:rPr>
        <w:t xml:space="preserve"> 196</w:t>
      </w:r>
      <w:r>
        <w:rPr>
          <w:rFonts w:ascii="Courier New" w:hAnsi="Courier New" w:cs="Courier New"/>
          <w:sz w:val="24"/>
          <w:szCs w:val="24"/>
        </w:rPr>
        <w:t xml:space="preserve"> (1989)</w:t>
      </w:r>
      <w:r w:rsidRPr="00CF7DD8">
        <w:rPr>
          <w:rFonts w:ascii="Courier New" w:hAnsi="Courier New" w:cs="Courier New"/>
          <w:sz w:val="24"/>
          <w:szCs w:val="24"/>
        </w:rPr>
        <w:t xml:space="preserve">. Generally, individuals do not have an “affirmative right to governmental aid.” </w:t>
      </w:r>
      <w:r w:rsidRPr="00CF7DD8">
        <w:rPr>
          <w:rFonts w:ascii="Courier New" w:hAnsi="Courier New" w:cs="Courier New"/>
          <w:sz w:val="24"/>
          <w:szCs w:val="24"/>
          <w:u w:val="single"/>
        </w:rPr>
        <w:t>Id.</w:t>
      </w:r>
      <w:r w:rsidRPr="00CF7DD8">
        <w:rPr>
          <w:rFonts w:ascii="Courier New" w:hAnsi="Courier New" w:cs="Courier New"/>
          <w:sz w:val="24"/>
          <w:szCs w:val="24"/>
        </w:rPr>
        <w:t xml:space="preserve"> An affirmative constitutional duty to protect an individual may arise, however, when the state takes custody of that individual and deprives him of a life, liberty, or property interest. </w:t>
      </w:r>
      <w:r w:rsidRPr="00CF7DD8">
        <w:rPr>
          <w:rFonts w:ascii="Courier New" w:hAnsi="Courier New" w:cs="Courier New"/>
          <w:sz w:val="24"/>
          <w:szCs w:val="24"/>
          <w:u w:val="single"/>
        </w:rPr>
        <w:t>Id.</w:t>
      </w:r>
      <w:r w:rsidRPr="00CF7DD8">
        <w:rPr>
          <w:rFonts w:ascii="Courier New" w:hAnsi="Courier New" w:cs="Courier New"/>
          <w:sz w:val="24"/>
          <w:szCs w:val="24"/>
        </w:rPr>
        <w:t xml:space="preserve">; </w:t>
      </w:r>
      <w:r w:rsidRPr="003E0D68">
        <w:rPr>
          <w:rFonts w:ascii="Courier New" w:hAnsi="Courier New" w:cs="Courier New"/>
          <w:sz w:val="24"/>
          <w:szCs w:val="24"/>
          <w:u w:val="single"/>
        </w:rPr>
        <w:t>see, e</w:t>
      </w:r>
      <w:r w:rsidRPr="00CF7DD8">
        <w:rPr>
          <w:rFonts w:ascii="Courier New" w:hAnsi="Courier New" w:cs="Courier New"/>
          <w:sz w:val="24"/>
          <w:szCs w:val="24"/>
          <w:u w:val="single"/>
        </w:rPr>
        <w:t>.g.</w:t>
      </w:r>
      <w:r w:rsidRPr="00CF7DD8">
        <w:rPr>
          <w:rFonts w:ascii="Courier New" w:hAnsi="Courier New" w:cs="Courier New"/>
          <w:sz w:val="24"/>
          <w:szCs w:val="24"/>
        </w:rPr>
        <w:t xml:space="preserve">, </w:t>
      </w:r>
      <w:r w:rsidRPr="00CF7DD8">
        <w:rPr>
          <w:rFonts w:ascii="Courier New" w:hAnsi="Courier New" w:cs="Courier New"/>
          <w:sz w:val="24"/>
          <w:szCs w:val="24"/>
          <w:u w:val="single"/>
        </w:rPr>
        <w:t>Youngberg v. Romeo</w:t>
      </w:r>
      <w:r w:rsidRPr="00CF7DD8">
        <w:rPr>
          <w:rFonts w:ascii="Courier New" w:hAnsi="Courier New" w:cs="Courier New"/>
          <w:sz w:val="24"/>
          <w:szCs w:val="24"/>
        </w:rPr>
        <w:t xml:space="preserve">, 457 U.S. 307, 324 (1982) (holding that the government has a duty to provide safe conditions to involuntarily committed mental patients); </w:t>
      </w:r>
      <w:r w:rsidRPr="00CF7DD8">
        <w:rPr>
          <w:rFonts w:ascii="Courier New" w:hAnsi="Courier New" w:cs="Courier New"/>
          <w:sz w:val="24"/>
          <w:szCs w:val="24"/>
          <w:u w:val="single"/>
        </w:rPr>
        <w:t>Estelle v. Gamble</w:t>
      </w:r>
      <w:r w:rsidRPr="00CF7DD8">
        <w:rPr>
          <w:rFonts w:ascii="Courier New" w:hAnsi="Courier New" w:cs="Courier New"/>
          <w:sz w:val="24"/>
          <w:szCs w:val="24"/>
        </w:rPr>
        <w:t xml:space="preserve">, 429 </w:t>
      </w:r>
      <w:r w:rsidRPr="00CF7DD8">
        <w:rPr>
          <w:rFonts w:ascii="Courier New" w:hAnsi="Courier New" w:cs="Courier New"/>
          <w:sz w:val="24"/>
          <w:szCs w:val="24"/>
        </w:rPr>
        <w:lastRenderedPageBreak/>
        <w:t xml:space="preserve">U.S. 97, 103-04 (1976) (finding that the government has a duty to provide medical care to prisoners in its custody). </w:t>
      </w:r>
    </w:p>
    <w:p w14:paraId="2F525AE4" w14:textId="6E73C2D3" w:rsidR="00171E4D" w:rsidRPr="00CF7DD8" w:rsidRDefault="00171E4D" w:rsidP="00171E4D">
      <w:pPr>
        <w:spacing w:line="480" w:lineRule="auto"/>
        <w:rPr>
          <w:rFonts w:ascii="Courier New" w:hAnsi="Courier New" w:cs="Courier New"/>
          <w:sz w:val="24"/>
          <w:szCs w:val="24"/>
        </w:rPr>
      </w:pPr>
      <w:r w:rsidRPr="00CF7DD8">
        <w:rPr>
          <w:rFonts w:ascii="Courier New" w:hAnsi="Courier New" w:cs="Courier New"/>
          <w:sz w:val="24"/>
          <w:szCs w:val="24"/>
        </w:rPr>
        <w:tab/>
        <w:t xml:space="preserve">The law is less clear in situations where the state does not have custody over the individual or has not directly caused harm to the individual. In </w:t>
      </w:r>
      <w:r w:rsidRPr="00CF7DD8">
        <w:rPr>
          <w:rFonts w:ascii="Courier New" w:hAnsi="Courier New" w:cs="Courier New"/>
          <w:sz w:val="24"/>
          <w:szCs w:val="24"/>
          <w:u w:val="single"/>
        </w:rPr>
        <w:t>DeShaney</w:t>
      </w:r>
      <w:r w:rsidRPr="00CF7DD8">
        <w:rPr>
          <w:rFonts w:ascii="Courier New" w:hAnsi="Courier New" w:cs="Courier New"/>
          <w:sz w:val="24"/>
          <w:szCs w:val="24"/>
        </w:rPr>
        <w:t xml:space="preserve">, </w:t>
      </w:r>
      <w:r>
        <w:rPr>
          <w:rFonts w:ascii="Courier New" w:hAnsi="Courier New" w:cs="Courier New"/>
          <w:sz w:val="24"/>
          <w:szCs w:val="24"/>
        </w:rPr>
        <w:t>the Supreme</w:t>
      </w:r>
      <w:r w:rsidRPr="00CF7DD8">
        <w:rPr>
          <w:rFonts w:ascii="Courier New" w:hAnsi="Courier New" w:cs="Courier New"/>
          <w:sz w:val="24"/>
          <w:szCs w:val="24"/>
        </w:rPr>
        <w:t xml:space="preserve"> Court held that state officials generally have no duty to protect an individual from harm inflicted by a private actor. 489 U.S. at 197. </w:t>
      </w:r>
      <w:r w:rsidR="00454AE2">
        <w:rPr>
          <w:rFonts w:ascii="Courier New" w:hAnsi="Courier New" w:cs="Courier New"/>
          <w:sz w:val="24"/>
          <w:szCs w:val="24"/>
        </w:rPr>
        <w:t xml:space="preserve">Thus, </w:t>
      </w:r>
      <w:r w:rsidRPr="00CF7DD8">
        <w:rPr>
          <w:rFonts w:ascii="Courier New" w:hAnsi="Courier New" w:cs="Courier New"/>
          <w:sz w:val="24"/>
          <w:szCs w:val="24"/>
          <w:u w:val="single"/>
        </w:rPr>
        <w:t>DeShaney</w:t>
      </w:r>
      <w:r w:rsidRPr="00CF7DD8">
        <w:rPr>
          <w:rFonts w:ascii="Courier New" w:hAnsi="Courier New" w:cs="Courier New"/>
          <w:sz w:val="24"/>
          <w:szCs w:val="24"/>
        </w:rPr>
        <w:t xml:space="preserve"> </w:t>
      </w:r>
      <w:r w:rsidR="00454AE2">
        <w:rPr>
          <w:rFonts w:ascii="Courier New" w:hAnsi="Courier New" w:cs="Courier New"/>
          <w:sz w:val="24"/>
          <w:szCs w:val="24"/>
        </w:rPr>
        <w:t>held</w:t>
      </w:r>
      <w:r w:rsidRPr="00CF7DD8">
        <w:rPr>
          <w:rFonts w:ascii="Courier New" w:hAnsi="Courier New" w:cs="Courier New"/>
          <w:sz w:val="24"/>
          <w:szCs w:val="24"/>
        </w:rPr>
        <w:t xml:space="preserve"> that state social services officials did not violate the due process clause when they failed to protect four-year-old Joshua DeShaney from his father’s severe beatings, even though the officials knew or should have known of the abuse. </w:t>
      </w:r>
      <w:r w:rsidRPr="00CF7DD8">
        <w:rPr>
          <w:rFonts w:ascii="Courier New" w:hAnsi="Courier New" w:cs="Courier New"/>
          <w:sz w:val="24"/>
          <w:szCs w:val="24"/>
          <w:u w:val="single"/>
        </w:rPr>
        <w:t>Id.</w:t>
      </w:r>
      <w:r w:rsidRPr="00CF7DD8">
        <w:rPr>
          <w:rFonts w:ascii="Courier New" w:hAnsi="Courier New" w:cs="Courier New"/>
          <w:sz w:val="24"/>
          <w:szCs w:val="24"/>
        </w:rPr>
        <w:t xml:space="preserve"> The Court emphasized that although the state may have been aware that Joshua faced dangers, “it played no part </w:t>
      </w:r>
      <w:r w:rsidR="00BF0CFE">
        <w:rPr>
          <w:rFonts w:ascii="Courier New" w:hAnsi="Courier New" w:cs="Courier New"/>
          <w:sz w:val="24"/>
          <w:szCs w:val="24"/>
        </w:rPr>
        <w:t xml:space="preserve">in </w:t>
      </w:r>
      <w:r w:rsidRPr="00CF7DD8">
        <w:rPr>
          <w:rFonts w:ascii="Courier New" w:hAnsi="Courier New" w:cs="Courier New"/>
          <w:sz w:val="24"/>
          <w:szCs w:val="24"/>
        </w:rPr>
        <w:t xml:space="preserve">their creation, nor did it do anything to render him any more vulnerable to them.” </w:t>
      </w:r>
      <w:r w:rsidRPr="00CF7DD8">
        <w:rPr>
          <w:rFonts w:ascii="Courier New" w:hAnsi="Courier New" w:cs="Courier New"/>
          <w:sz w:val="24"/>
          <w:szCs w:val="24"/>
          <w:u w:val="single"/>
        </w:rPr>
        <w:t>Id.</w:t>
      </w:r>
      <w:r w:rsidRPr="00CF7DD8">
        <w:rPr>
          <w:rFonts w:ascii="Courier New" w:hAnsi="Courier New" w:cs="Courier New"/>
          <w:sz w:val="24"/>
          <w:szCs w:val="24"/>
        </w:rPr>
        <w:t xml:space="preserve"> at 201. Instead, when the state returned Joshua to his father, “it placed him in no worse position than that in which he would have been had it not acted at all.” </w:t>
      </w:r>
      <w:r w:rsidRPr="00CF7DD8">
        <w:rPr>
          <w:rFonts w:ascii="Courier New" w:hAnsi="Courier New" w:cs="Courier New"/>
          <w:sz w:val="24"/>
          <w:szCs w:val="24"/>
          <w:u w:val="single"/>
        </w:rPr>
        <w:t>Id.</w:t>
      </w:r>
      <w:r w:rsidRPr="00CF7DD8" w:rsidDel="001204A6">
        <w:rPr>
          <w:rFonts w:ascii="Courier New" w:hAnsi="Courier New" w:cs="Courier New"/>
          <w:sz w:val="24"/>
          <w:szCs w:val="24"/>
        </w:rPr>
        <w:t xml:space="preserve"> </w:t>
      </w:r>
    </w:p>
    <w:p w14:paraId="0575B70C" w14:textId="77777777" w:rsidR="00171E4D" w:rsidRPr="00CF7DD8" w:rsidRDefault="00171E4D" w:rsidP="00171E4D">
      <w:pPr>
        <w:spacing w:line="480" w:lineRule="auto"/>
        <w:ind w:firstLine="720"/>
        <w:rPr>
          <w:rFonts w:ascii="Courier New" w:hAnsi="Courier New" w:cs="Courier New"/>
          <w:sz w:val="24"/>
          <w:szCs w:val="24"/>
        </w:rPr>
      </w:pPr>
      <w:r w:rsidRPr="00CF7DD8">
        <w:rPr>
          <w:rFonts w:ascii="Courier New" w:hAnsi="Courier New" w:cs="Courier New"/>
          <w:sz w:val="24"/>
          <w:szCs w:val="24"/>
          <w:u w:val="single"/>
        </w:rPr>
        <w:t>DeShaney</w:t>
      </w:r>
      <w:r w:rsidRPr="00CF7DD8">
        <w:rPr>
          <w:rFonts w:ascii="Courier New" w:hAnsi="Courier New" w:cs="Courier New"/>
          <w:sz w:val="24"/>
          <w:szCs w:val="24"/>
        </w:rPr>
        <w:t xml:space="preserve"> did not, however, declare that state officials are always immune from liability for harm caused to individuals by private actors. </w:t>
      </w:r>
      <w:r w:rsidRPr="00CF7DD8">
        <w:rPr>
          <w:rFonts w:ascii="Courier New" w:hAnsi="Courier New" w:cs="Courier New"/>
          <w:sz w:val="24"/>
          <w:szCs w:val="24"/>
          <w:u w:val="single"/>
        </w:rPr>
        <w:t>DeShaney</w:t>
      </w:r>
      <w:r w:rsidRPr="00CF7DD8">
        <w:rPr>
          <w:rFonts w:ascii="Courier New" w:hAnsi="Courier New" w:cs="Courier New"/>
          <w:sz w:val="24"/>
          <w:szCs w:val="24"/>
        </w:rPr>
        <w:t xml:space="preserve"> dicta suggests two exceptions that can give rise to a duty to protect: (1) where the government takes the individual into custody and holds him against his will (the “special relationship” exception, not at issue in this case), and (2) where the government itself has created or increased the </w:t>
      </w:r>
      <w:r w:rsidRPr="00CF7DD8">
        <w:rPr>
          <w:rFonts w:ascii="Courier New" w:hAnsi="Courier New" w:cs="Courier New"/>
          <w:sz w:val="24"/>
          <w:szCs w:val="24"/>
        </w:rPr>
        <w:lastRenderedPageBreak/>
        <w:t xml:space="preserve">danger to the individual. </w:t>
      </w:r>
      <w:r w:rsidRPr="00CF7DD8">
        <w:rPr>
          <w:rFonts w:ascii="Courier New" w:hAnsi="Courier New" w:cs="Courier New"/>
          <w:sz w:val="24"/>
          <w:szCs w:val="24"/>
          <w:u w:val="single"/>
        </w:rPr>
        <w:t>Id.</w:t>
      </w:r>
      <w:r w:rsidRPr="00CF7DD8">
        <w:rPr>
          <w:rFonts w:ascii="Courier New" w:hAnsi="Courier New" w:cs="Courier New"/>
          <w:sz w:val="24"/>
          <w:szCs w:val="24"/>
        </w:rPr>
        <w:t xml:space="preserve"> at 200-01. Prior to </w:t>
      </w:r>
      <w:r w:rsidRPr="00CF7DD8">
        <w:rPr>
          <w:rFonts w:ascii="Courier New" w:hAnsi="Courier New" w:cs="Courier New"/>
          <w:sz w:val="24"/>
          <w:szCs w:val="24"/>
          <w:u w:val="single"/>
        </w:rPr>
        <w:t>DeShaney</w:t>
      </w:r>
      <w:r w:rsidRPr="00CF7DD8">
        <w:rPr>
          <w:rFonts w:ascii="Courier New" w:hAnsi="Courier New" w:cs="Courier New"/>
          <w:sz w:val="24"/>
          <w:szCs w:val="24"/>
        </w:rPr>
        <w:t xml:space="preserve">, some lower courts had already grappled with the latter exception, now known as the “state-created danger” theory. As Judge Posner famously wrote: “If the state puts a man in a position of danger from private persons and then fails to protect him, it will not be heard to say that its role was merely passive; it is as much an active tortfeasor as if it had thrown him into a snake pit.” </w:t>
      </w:r>
      <w:r w:rsidRPr="00CF7DD8">
        <w:rPr>
          <w:rFonts w:ascii="Courier New" w:hAnsi="Courier New" w:cs="Courier New"/>
          <w:sz w:val="24"/>
          <w:szCs w:val="24"/>
          <w:u w:val="single"/>
        </w:rPr>
        <w:t>Bowers v. DeVito</w:t>
      </w:r>
      <w:r w:rsidRPr="00CF7DD8">
        <w:rPr>
          <w:rFonts w:ascii="Courier New" w:hAnsi="Courier New" w:cs="Courier New"/>
          <w:sz w:val="24"/>
          <w:szCs w:val="24"/>
        </w:rPr>
        <w:t xml:space="preserve">, 686 F.2d 616, 618 (7th Cir. 1982). </w:t>
      </w:r>
    </w:p>
    <w:p w14:paraId="0FFBEF26" w14:textId="6D848B76" w:rsidR="00171E4D" w:rsidRPr="00CF7DD8" w:rsidRDefault="00171E4D" w:rsidP="00171E4D">
      <w:pPr>
        <w:spacing w:line="480" w:lineRule="auto"/>
        <w:ind w:firstLine="720"/>
        <w:rPr>
          <w:rFonts w:ascii="Courier New" w:hAnsi="Courier New" w:cs="Courier New"/>
          <w:sz w:val="24"/>
          <w:szCs w:val="24"/>
        </w:rPr>
      </w:pPr>
      <w:r w:rsidRPr="00CF7DD8">
        <w:rPr>
          <w:rFonts w:ascii="Courier New" w:hAnsi="Courier New" w:cs="Courier New"/>
          <w:sz w:val="24"/>
          <w:szCs w:val="24"/>
        </w:rPr>
        <w:t xml:space="preserve">Since the Court decided </w:t>
      </w:r>
      <w:r w:rsidRPr="00CF7DD8">
        <w:rPr>
          <w:rFonts w:ascii="Courier New" w:hAnsi="Courier New" w:cs="Courier New"/>
          <w:sz w:val="24"/>
          <w:szCs w:val="24"/>
          <w:u w:val="single"/>
        </w:rPr>
        <w:t>DeShaney</w:t>
      </w:r>
      <w:r w:rsidRPr="00CF7DD8">
        <w:rPr>
          <w:rFonts w:ascii="Courier New" w:hAnsi="Courier New" w:cs="Courier New"/>
          <w:sz w:val="24"/>
          <w:szCs w:val="24"/>
        </w:rPr>
        <w:t xml:space="preserve">, each circuit has, at a minimum, discussed the state-created danger theory. Courts agree that the state official must affirmatively act for a duty to arise. </w:t>
      </w:r>
      <w:r w:rsidR="008E42D5" w:rsidRPr="00A15057">
        <w:rPr>
          <w:rFonts w:ascii="Courier New" w:hAnsi="Courier New" w:cs="Courier New"/>
          <w:sz w:val="24"/>
          <w:szCs w:val="24"/>
        </w:rPr>
        <w:t xml:space="preserve">Erwin Chemerinsky, </w:t>
      </w:r>
      <w:r w:rsidR="008E42D5" w:rsidRPr="00A15057">
        <w:rPr>
          <w:rFonts w:ascii="Courier New" w:hAnsi="Courier New" w:cs="Courier New"/>
          <w:sz w:val="24"/>
          <w:szCs w:val="24"/>
          <w:u w:val="single"/>
        </w:rPr>
        <w:t>Government Duty to Protect: Post-DeShaney Developments</w:t>
      </w:r>
      <w:r w:rsidR="008E42D5" w:rsidRPr="00A15057">
        <w:rPr>
          <w:rFonts w:ascii="Courier New" w:hAnsi="Courier New" w:cs="Courier New"/>
          <w:sz w:val="24"/>
          <w:szCs w:val="24"/>
        </w:rPr>
        <w:t>, 19 Touro Law Rev. 679, 690-91 (2003)</w:t>
      </w:r>
      <w:r w:rsidRPr="008E42D5">
        <w:rPr>
          <w:rFonts w:ascii="Courier New" w:hAnsi="Courier New" w:cs="Courier New"/>
          <w:sz w:val="24"/>
          <w:szCs w:val="24"/>
        </w:rPr>
        <w:t xml:space="preserve">. Here, the parties agree that </w:t>
      </w:r>
      <w:r w:rsidR="00454AE2" w:rsidRPr="00622245">
        <w:rPr>
          <w:rFonts w:ascii="Courier New" w:hAnsi="Courier New" w:cs="Courier New"/>
          <w:sz w:val="24"/>
          <w:szCs w:val="24"/>
        </w:rPr>
        <w:t>Appellee Fritz</w:t>
      </w:r>
      <w:r w:rsidRPr="004B2E2D">
        <w:rPr>
          <w:rFonts w:ascii="Courier New" w:hAnsi="Courier New" w:cs="Courier New"/>
          <w:sz w:val="24"/>
          <w:szCs w:val="24"/>
        </w:rPr>
        <w:t xml:space="preserve"> engaged in an affirmative</w:t>
      </w:r>
      <w:r w:rsidRPr="00CF7DD8">
        <w:rPr>
          <w:rFonts w:ascii="Courier New" w:hAnsi="Courier New" w:cs="Courier New"/>
          <w:sz w:val="24"/>
          <w:szCs w:val="24"/>
        </w:rPr>
        <w:t xml:space="preserve"> act.</w:t>
      </w:r>
    </w:p>
    <w:p w14:paraId="4F124997" w14:textId="3BE25E05" w:rsidR="00171E4D" w:rsidRDefault="00171E4D" w:rsidP="00171E4D">
      <w:pPr>
        <w:spacing w:line="480" w:lineRule="auto"/>
        <w:ind w:firstLine="720"/>
        <w:rPr>
          <w:rFonts w:ascii="Courier New" w:hAnsi="Courier New" w:cs="Courier New"/>
          <w:sz w:val="24"/>
          <w:szCs w:val="24"/>
        </w:rPr>
      </w:pPr>
      <w:r w:rsidRPr="00CF7DD8">
        <w:rPr>
          <w:rFonts w:ascii="Courier New" w:hAnsi="Courier New" w:cs="Courier New"/>
          <w:sz w:val="24"/>
          <w:szCs w:val="24"/>
        </w:rPr>
        <w:t xml:space="preserve">Consistency among the lower courts ends there, however. Though every circuit court of appeals has discussed the state-created danger theory, some have been reluctant to adopt it. </w:t>
      </w:r>
      <w:r w:rsidRPr="00CF7DD8">
        <w:rPr>
          <w:rFonts w:ascii="Courier New" w:hAnsi="Courier New" w:cs="Courier New"/>
          <w:sz w:val="24"/>
          <w:szCs w:val="24"/>
          <w:u w:val="single"/>
        </w:rPr>
        <w:t>Se</w:t>
      </w:r>
      <w:r w:rsidRPr="00B92FC6">
        <w:rPr>
          <w:rFonts w:ascii="Courier New" w:hAnsi="Courier New" w:cs="Courier New"/>
          <w:sz w:val="24"/>
          <w:szCs w:val="24"/>
          <w:u w:val="single"/>
        </w:rPr>
        <w:t xml:space="preserve">e, </w:t>
      </w:r>
      <w:r w:rsidRPr="00CF7DD8">
        <w:rPr>
          <w:rFonts w:ascii="Courier New" w:hAnsi="Courier New" w:cs="Courier New"/>
          <w:sz w:val="24"/>
          <w:szCs w:val="24"/>
          <w:u w:val="single"/>
        </w:rPr>
        <w:t>e.g.</w:t>
      </w:r>
      <w:r w:rsidRPr="00CF7DD8">
        <w:rPr>
          <w:rFonts w:ascii="Courier New" w:hAnsi="Courier New" w:cs="Courier New"/>
          <w:sz w:val="24"/>
          <w:szCs w:val="24"/>
        </w:rPr>
        <w:t xml:space="preserve">, </w:t>
      </w:r>
      <w:r w:rsidRPr="00CF7DD8">
        <w:rPr>
          <w:rFonts w:ascii="Courier New" w:hAnsi="Courier New" w:cs="Courier New"/>
          <w:sz w:val="24"/>
          <w:szCs w:val="24"/>
          <w:u w:val="single"/>
        </w:rPr>
        <w:t>Doe v. Covington Cty. Sch. Dist.</w:t>
      </w:r>
      <w:r w:rsidRPr="00CF7DD8">
        <w:rPr>
          <w:rFonts w:ascii="Courier New" w:hAnsi="Courier New" w:cs="Courier New"/>
          <w:sz w:val="24"/>
          <w:szCs w:val="24"/>
        </w:rPr>
        <w:t xml:space="preserve">, 675 F.3d 849, 866 (5th Cir. 2012); </w:t>
      </w:r>
      <w:r w:rsidRPr="00CF7DD8">
        <w:rPr>
          <w:rFonts w:ascii="Courier New" w:hAnsi="Courier New" w:cs="Courier New"/>
          <w:sz w:val="24"/>
          <w:szCs w:val="24"/>
          <w:u w:val="single"/>
        </w:rPr>
        <w:t>Rivera v. Rhode Island</w:t>
      </w:r>
      <w:r w:rsidRPr="00CF7DD8">
        <w:rPr>
          <w:rFonts w:ascii="Courier New" w:hAnsi="Courier New" w:cs="Courier New"/>
          <w:sz w:val="24"/>
          <w:szCs w:val="24"/>
        </w:rPr>
        <w:t xml:space="preserve">, 402 F.3d 27, 35, 38 (1st Cir. 2005). The Fourth Circuit had previously rejected the state-created danger theory, but recently appeared to reconsider that position. </w:t>
      </w:r>
      <w:r w:rsidRPr="00CF7DD8">
        <w:rPr>
          <w:rFonts w:ascii="Courier New" w:hAnsi="Courier New" w:cs="Courier New"/>
          <w:sz w:val="24"/>
          <w:szCs w:val="24"/>
          <w:u w:val="single"/>
        </w:rPr>
        <w:t>Compare</w:t>
      </w:r>
      <w:r w:rsidRPr="00CF7DD8">
        <w:rPr>
          <w:rFonts w:ascii="Courier New" w:hAnsi="Courier New" w:cs="Courier New"/>
          <w:sz w:val="24"/>
          <w:szCs w:val="24"/>
        </w:rPr>
        <w:t xml:space="preserve"> </w:t>
      </w:r>
      <w:r w:rsidRPr="00CF7DD8">
        <w:rPr>
          <w:rFonts w:ascii="Courier New" w:hAnsi="Courier New" w:cs="Courier New"/>
          <w:sz w:val="24"/>
          <w:szCs w:val="24"/>
          <w:u w:val="single"/>
        </w:rPr>
        <w:t>Pinder v. Johnson</w:t>
      </w:r>
      <w:r w:rsidRPr="00CF7DD8">
        <w:rPr>
          <w:rFonts w:ascii="Courier New" w:hAnsi="Courier New" w:cs="Courier New"/>
          <w:sz w:val="24"/>
          <w:szCs w:val="24"/>
        </w:rPr>
        <w:t xml:space="preserve">, 54 F.3d 1169, 1175 (4th Cir. 1995), </w:t>
      </w:r>
      <w:r w:rsidRPr="00CF7DD8">
        <w:rPr>
          <w:rFonts w:ascii="Courier New" w:hAnsi="Courier New" w:cs="Courier New"/>
          <w:sz w:val="24"/>
          <w:szCs w:val="24"/>
          <w:u w:val="single"/>
        </w:rPr>
        <w:t>with</w:t>
      </w:r>
      <w:r w:rsidRPr="00CF7DD8">
        <w:rPr>
          <w:rFonts w:ascii="Courier New" w:hAnsi="Courier New" w:cs="Courier New"/>
          <w:sz w:val="24"/>
          <w:szCs w:val="24"/>
        </w:rPr>
        <w:t xml:space="preserve"> </w:t>
      </w:r>
      <w:r w:rsidRPr="00CF7DD8">
        <w:rPr>
          <w:rFonts w:ascii="Courier New" w:hAnsi="Courier New" w:cs="Courier New"/>
          <w:sz w:val="24"/>
          <w:szCs w:val="24"/>
          <w:u w:val="single"/>
        </w:rPr>
        <w:t>Doe v. Rosa</w:t>
      </w:r>
      <w:r w:rsidRPr="00CF7DD8">
        <w:rPr>
          <w:rFonts w:ascii="Courier New" w:hAnsi="Courier New" w:cs="Courier New"/>
          <w:sz w:val="24"/>
          <w:szCs w:val="24"/>
        </w:rPr>
        <w:t xml:space="preserve">, 795 F.3d 429 (4th Cir. 2015). </w:t>
      </w:r>
      <w:r w:rsidR="000A12C6">
        <w:rPr>
          <w:rFonts w:ascii="Courier New" w:hAnsi="Courier New" w:cs="Courier New"/>
          <w:sz w:val="24"/>
          <w:szCs w:val="24"/>
        </w:rPr>
        <w:lastRenderedPageBreak/>
        <w:t xml:space="preserve">Whether the state-created danger theory is a valid theory of liability is an open question in this jurisdiction. </w:t>
      </w:r>
    </w:p>
    <w:p w14:paraId="4AA5D85F" w14:textId="035B21FC" w:rsidR="000A12C6" w:rsidRDefault="000A12C6" w:rsidP="000A12C6">
      <w:pPr>
        <w:spacing w:line="480" w:lineRule="auto"/>
        <w:ind w:firstLine="720"/>
        <w:rPr>
          <w:rFonts w:ascii="Courier New" w:hAnsi="Courier New" w:cs="Courier New"/>
          <w:sz w:val="24"/>
          <w:szCs w:val="24"/>
        </w:rPr>
      </w:pPr>
      <w:r w:rsidRPr="00CF7DD8">
        <w:rPr>
          <w:rFonts w:ascii="Courier New" w:hAnsi="Courier New" w:cs="Courier New"/>
          <w:sz w:val="24"/>
          <w:szCs w:val="24"/>
        </w:rPr>
        <w:t xml:space="preserve">Section 1983 imposes liability on a state official who “subjects, or causes to be subjected,” an individual to the deprivation of constitutional rights. 42 U.S.C. § 1983. </w:t>
      </w:r>
      <w:r w:rsidR="008E42D5">
        <w:rPr>
          <w:rFonts w:ascii="Courier New" w:hAnsi="Courier New" w:cs="Courier New"/>
          <w:sz w:val="24"/>
          <w:szCs w:val="24"/>
        </w:rPr>
        <w:t>Appellant contends</w:t>
      </w:r>
      <w:r w:rsidRPr="00CF7DD8">
        <w:rPr>
          <w:rFonts w:ascii="Courier New" w:hAnsi="Courier New" w:cs="Courier New"/>
          <w:sz w:val="24"/>
          <w:szCs w:val="24"/>
        </w:rPr>
        <w:t xml:space="preserve"> that this “causes to be subjected” language indicates that an officer need not directly cause harm for liability to arise. </w:t>
      </w:r>
      <w:r w:rsidRPr="00CF7DD8">
        <w:rPr>
          <w:rFonts w:ascii="Courier New" w:hAnsi="Courier New" w:cs="Courier New"/>
          <w:sz w:val="24"/>
          <w:szCs w:val="24"/>
          <w:u w:val="single"/>
        </w:rPr>
        <w:t>See</w:t>
      </w:r>
      <w:r w:rsidRPr="00CF7DD8">
        <w:rPr>
          <w:rFonts w:ascii="Courier New" w:hAnsi="Courier New" w:cs="Courier New"/>
          <w:sz w:val="24"/>
          <w:szCs w:val="24"/>
        </w:rPr>
        <w:t xml:space="preserve"> </w:t>
      </w:r>
      <w:r w:rsidRPr="00CF7DD8">
        <w:rPr>
          <w:rFonts w:ascii="Courier New" w:hAnsi="Courier New" w:cs="Courier New"/>
          <w:sz w:val="24"/>
          <w:szCs w:val="24"/>
          <w:u w:val="single"/>
        </w:rPr>
        <w:t>Arnold v. Int’l Bus. Machines Corp.</w:t>
      </w:r>
      <w:r w:rsidRPr="00CF7DD8">
        <w:rPr>
          <w:rFonts w:ascii="Courier New" w:hAnsi="Courier New" w:cs="Courier New"/>
          <w:sz w:val="24"/>
          <w:szCs w:val="24"/>
        </w:rPr>
        <w:t>, 637 F.2d 1350, 1355 (9th Cir. 1981)</w:t>
      </w:r>
      <w:r>
        <w:rPr>
          <w:rFonts w:ascii="Courier New" w:hAnsi="Courier New" w:cs="Courier New"/>
          <w:sz w:val="24"/>
          <w:szCs w:val="24"/>
        </w:rPr>
        <w:t xml:space="preserve">. Although </w:t>
      </w:r>
      <w:r w:rsidRPr="00CF7DD8">
        <w:rPr>
          <w:rFonts w:ascii="Courier New" w:hAnsi="Courier New" w:cs="Courier New"/>
          <w:sz w:val="24"/>
          <w:szCs w:val="24"/>
        </w:rPr>
        <w:t xml:space="preserve">the state-created danger theory arises from dicta in </w:t>
      </w:r>
      <w:r w:rsidRPr="00CF7DD8">
        <w:rPr>
          <w:rFonts w:ascii="Courier New" w:hAnsi="Courier New" w:cs="Courier New"/>
          <w:sz w:val="24"/>
          <w:szCs w:val="24"/>
          <w:u w:val="single"/>
        </w:rPr>
        <w:t>DeShaney</w:t>
      </w:r>
      <w:r w:rsidRPr="00CF7DD8">
        <w:rPr>
          <w:rFonts w:ascii="Courier New" w:hAnsi="Courier New" w:cs="Courier New"/>
          <w:sz w:val="24"/>
          <w:szCs w:val="24"/>
        </w:rPr>
        <w:t xml:space="preserve">, most </w:t>
      </w:r>
      <w:r w:rsidR="004B2E2D">
        <w:rPr>
          <w:rFonts w:ascii="Courier New" w:hAnsi="Courier New" w:cs="Courier New"/>
          <w:sz w:val="24"/>
          <w:szCs w:val="24"/>
        </w:rPr>
        <w:t>of our sister circuits</w:t>
      </w:r>
      <w:r w:rsidRPr="00CF7DD8">
        <w:rPr>
          <w:rFonts w:ascii="Courier New" w:hAnsi="Courier New" w:cs="Courier New"/>
          <w:sz w:val="24"/>
          <w:szCs w:val="24"/>
        </w:rPr>
        <w:t xml:space="preserve"> have accepted the theory</w:t>
      </w:r>
      <w:r>
        <w:rPr>
          <w:rFonts w:ascii="Courier New" w:hAnsi="Courier New" w:cs="Courier New"/>
          <w:sz w:val="24"/>
          <w:szCs w:val="24"/>
        </w:rPr>
        <w:t xml:space="preserve">, some of them even prior to and without relying on </w:t>
      </w:r>
      <w:r w:rsidRPr="000A12C6">
        <w:rPr>
          <w:rFonts w:ascii="Courier New" w:hAnsi="Courier New" w:cs="Courier New"/>
          <w:sz w:val="24"/>
          <w:szCs w:val="24"/>
          <w:u w:val="single"/>
        </w:rPr>
        <w:t>DeShaney</w:t>
      </w:r>
      <w:r w:rsidRPr="00CF7DD8">
        <w:rPr>
          <w:rFonts w:ascii="Courier New" w:hAnsi="Courier New" w:cs="Courier New"/>
          <w:sz w:val="24"/>
          <w:szCs w:val="24"/>
        </w:rPr>
        <w:t xml:space="preserve">. </w:t>
      </w:r>
      <w:r w:rsidRPr="00B92FC6">
        <w:rPr>
          <w:rFonts w:ascii="Courier New" w:hAnsi="Courier New" w:cs="Courier New"/>
          <w:sz w:val="24"/>
          <w:szCs w:val="24"/>
          <w:u w:val="single"/>
        </w:rPr>
        <w:t>See, e.</w:t>
      </w:r>
      <w:r w:rsidRPr="00CF7DD8">
        <w:rPr>
          <w:rFonts w:ascii="Courier New" w:hAnsi="Courier New" w:cs="Courier New"/>
          <w:sz w:val="24"/>
          <w:szCs w:val="24"/>
          <w:u w:val="single"/>
        </w:rPr>
        <w:t>g.</w:t>
      </w:r>
      <w:r w:rsidRPr="00CF7DD8">
        <w:rPr>
          <w:rFonts w:ascii="Courier New" w:hAnsi="Courier New" w:cs="Courier New"/>
          <w:sz w:val="24"/>
          <w:szCs w:val="24"/>
        </w:rPr>
        <w:t xml:space="preserve">, </w:t>
      </w:r>
      <w:r w:rsidRPr="00CF7DD8">
        <w:rPr>
          <w:rFonts w:ascii="Courier New" w:hAnsi="Courier New" w:cs="Courier New"/>
          <w:sz w:val="24"/>
          <w:szCs w:val="24"/>
          <w:u w:val="single"/>
        </w:rPr>
        <w:t>Butera</w:t>
      </w:r>
      <w:r w:rsidR="00622245">
        <w:rPr>
          <w:rFonts w:ascii="Courier New" w:hAnsi="Courier New" w:cs="Courier New"/>
          <w:sz w:val="24"/>
          <w:szCs w:val="24"/>
          <w:u w:val="single"/>
        </w:rPr>
        <w:t xml:space="preserve"> v. District of Columbia</w:t>
      </w:r>
      <w:r w:rsidRPr="00CF7DD8">
        <w:rPr>
          <w:rFonts w:ascii="Courier New" w:hAnsi="Courier New" w:cs="Courier New"/>
          <w:sz w:val="24"/>
          <w:szCs w:val="24"/>
        </w:rPr>
        <w:t xml:space="preserve">, 235 F.3d </w:t>
      </w:r>
      <w:r w:rsidR="00622245">
        <w:rPr>
          <w:rFonts w:ascii="Courier New" w:hAnsi="Courier New" w:cs="Courier New"/>
          <w:sz w:val="24"/>
          <w:szCs w:val="24"/>
        </w:rPr>
        <w:t>637,</w:t>
      </w:r>
      <w:r w:rsidR="00622245" w:rsidRPr="00CF7DD8">
        <w:rPr>
          <w:rFonts w:ascii="Courier New" w:hAnsi="Courier New" w:cs="Courier New"/>
          <w:sz w:val="24"/>
          <w:szCs w:val="24"/>
        </w:rPr>
        <w:t xml:space="preserve"> </w:t>
      </w:r>
      <w:r w:rsidRPr="00CF7DD8">
        <w:rPr>
          <w:rFonts w:ascii="Courier New" w:hAnsi="Courier New" w:cs="Courier New"/>
          <w:sz w:val="24"/>
          <w:szCs w:val="24"/>
        </w:rPr>
        <w:t>651-52</w:t>
      </w:r>
      <w:r w:rsidR="00622245">
        <w:rPr>
          <w:rFonts w:ascii="Courier New" w:hAnsi="Courier New" w:cs="Courier New"/>
          <w:sz w:val="24"/>
          <w:szCs w:val="24"/>
        </w:rPr>
        <w:t xml:space="preserve"> (D.C. Cir. 2001)</w:t>
      </w:r>
      <w:r w:rsidR="0082484A">
        <w:rPr>
          <w:rFonts w:ascii="Courier New" w:hAnsi="Courier New" w:cs="Courier New"/>
          <w:sz w:val="24"/>
          <w:szCs w:val="24"/>
        </w:rPr>
        <w:t>. We join those courts today.</w:t>
      </w:r>
    </w:p>
    <w:p w14:paraId="0B9DF5F5" w14:textId="21014C94" w:rsidR="00171E4D" w:rsidRPr="00CF7DD8" w:rsidRDefault="00171E4D" w:rsidP="00171E4D">
      <w:pPr>
        <w:spacing w:line="480" w:lineRule="auto"/>
        <w:ind w:firstLine="720"/>
        <w:rPr>
          <w:rFonts w:ascii="Courier New" w:hAnsi="Courier New" w:cs="Courier New"/>
          <w:sz w:val="24"/>
          <w:szCs w:val="24"/>
        </w:rPr>
      </w:pPr>
      <w:r w:rsidRPr="00CF7DD8">
        <w:rPr>
          <w:rFonts w:ascii="Courier New" w:hAnsi="Courier New" w:cs="Courier New"/>
          <w:sz w:val="24"/>
          <w:szCs w:val="24"/>
        </w:rPr>
        <w:t>Even among the circuits that recognize the state-created danger theory,</w:t>
      </w:r>
      <w:r w:rsidR="0082484A">
        <w:rPr>
          <w:rFonts w:ascii="Courier New" w:hAnsi="Courier New" w:cs="Courier New"/>
          <w:sz w:val="24"/>
          <w:szCs w:val="24"/>
        </w:rPr>
        <w:t xml:space="preserve"> however,</w:t>
      </w:r>
      <w:r w:rsidRPr="00CF7DD8">
        <w:rPr>
          <w:rFonts w:ascii="Courier New" w:hAnsi="Courier New" w:cs="Courier New"/>
          <w:sz w:val="24"/>
          <w:szCs w:val="24"/>
        </w:rPr>
        <w:t xml:space="preserve"> approaches vary. </w:t>
      </w:r>
      <w:r w:rsidRPr="00CF7DD8">
        <w:rPr>
          <w:rFonts w:ascii="Courier New" w:hAnsi="Courier New" w:cs="Courier New"/>
          <w:sz w:val="24"/>
          <w:szCs w:val="24"/>
          <w:u w:val="single"/>
        </w:rPr>
        <w:t>See</w:t>
      </w:r>
      <w:r w:rsidRPr="00CF7DD8">
        <w:rPr>
          <w:rFonts w:ascii="Courier New" w:hAnsi="Courier New" w:cs="Courier New"/>
          <w:sz w:val="24"/>
          <w:szCs w:val="24"/>
        </w:rPr>
        <w:t xml:space="preserve"> </w:t>
      </w:r>
      <w:r w:rsidR="00622245">
        <w:rPr>
          <w:rFonts w:ascii="Courier New" w:hAnsi="Courier New" w:cs="Courier New"/>
          <w:sz w:val="24"/>
          <w:szCs w:val="24"/>
          <w:u w:val="single"/>
        </w:rPr>
        <w:t>id.</w:t>
      </w:r>
      <w:r w:rsidR="00622245">
        <w:rPr>
          <w:rFonts w:ascii="Courier New" w:hAnsi="Courier New" w:cs="Courier New"/>
          <w:sz w:val="24"/>
          <w:szCs w:val="24"/>
        </w:rPr>
        <w:t xml:space="preserve"> at </w:t>
      </w:r>
      <w:r w:rsidRPr="00CF7DD8">
        <w:rPr>
          <w:rFonts w:ascii="Courier New" w:hAnsi="Courier New" w:cs="Courier New"/>
          <w:sz w:val="24"/>
          <w:szCs w:val="24"/>
        </w:rPr>
        <w:t>653</w:t>
      </w:r>
      <w:r w:rsidR="00622245">
        <w:rPr>
          <w:rFonts w:ascii="Courier New" w:hAnsi="Courier New" w:cs="Courier New"/>
          <w:sz w:val="24"/>
          <w:szCs w:val="24"/>
        </w:rPr>
        <w:t xml:space="preserve"> </w:t>
      </w:r>
      <w:r w:rsidRPr="00CF7DD8">
        <w:rPr>
          <w:rFonts w:ascii="Courier New" w:hAnsi="Courier New" w:cs="Courier New"/>
          <w:sz w:val="24"/>
          <w:szCs w:val="24"/>
        </w:rPr>
        <w:t xml:space="preserve">(explaining that there is “little consistency” in courts’ treatment of the state-created danger theory). No two circuits seem to have adopted the same test. Generally, however, a plaintiff bringing a state-created danger claim must always prove three elements: (1) a government action (2) that created a foreseeable risk of harm to the plaintiff (3) where the government actor had the requisite level of culpability. </w:t>
      </w:r>
      <w:r w:rsidRPr="00CF7DD8">
        <w:rPr>
          <w:rFonts w:ascii="Courier New" w:hAnsi="Courier New" w:cs="Courier New"/>
          <w:sz w:val="24"/>
          <w:szCs w:val="24"/>
          <w:u w:val="single"/>
        </w:rPr>
        <w:t>See</w:t>
      </w:r>
      <w:r w:rsidRPr="00CF7DD8">
        <w:rPr>
          <w:rFonts w:ascii="Courier New" w:hAnsi="Courier New" w:cs="Courier New"/>
          <w:sz w:val="24"/>
          <w:szCs w:val="24"/>
        </w:rPr>
        <w:t xml:space="preserve"> Chemerinsk</w:t>
      </w:r>
      <w:r w:rsidR="004B2E2D">
        <w:rPr>
          <w:rFonts w:ascii="Courier New" w:hAnsi="Courier New" w:cs="Courier New"/>
          <w:sz w:val="24"/>
          <w:szCs w:val="24"/>
        </w:rPr>
        <w:t>y</w:t>
      </w:r>
      <w:r w:rsidR="004B2E2D" w:rsidRPr="00F379E5">
        <w:rPr>
          <w:rFonts w:ascii="Courier New" w:hAnsi="Courier New" w:cs="Courier New"/>
          <w:sz w:val="24"/>
          <w:szCs w:val="24"/>
        </w:rPr>
        <w:t>,</w:t>
      </w:r>
      <w:r w:rsidR="004B2E2D">
        <w:rPr>
          <w:rFonts w:ascii="Courier New" w:hAnsi="Courier New" w:cs="Courier New"/>
          <w:sz w:val="24"/>
          <w:szCs w:val="24"/>
        </w:rPr>
        <w:t xml:space="preserve"> </w:t>
      </w:r>
      <w:r w:rsidR="004B2E2D" w:rsidRPr="003E0D68">
        <w:rPr>
          <w:rFonts w:ascii="Courier New" w:hAnsi="Courier New" w:cs="Courier New"/>
          <w:sz w:val="24"/>
          <w:szCs w:val="24"/>
          <w:u w:val="single"/>
        </w:rPr>
        <w:t>supra</w:t>
      </w:r>
      <w:r w:rsidR="004B2E2D">
        <w:rPr>
          <w:rFonts w:ascii="Courier New" w:hAnsi="Courier New" w:cs="Courier New"/>
          <w:sz w:val="24"/>
          <w:szCs w:val="24"/>
        </w:rPr>
        <w:t>, at 690-91</w:t>
      </w:r>
      <w:r w:rsidRPr="00CF7DD8">
        <w:rPr>
          <w:rFonts w:ascii="Courier New" w:hAnsi="Courier New" w:cs="Courier New"/>
          <w:sz w:val="24"/>
          <w:szCs w:val="24"/>
        </w:rPr>
        <w:t xml:space="preserve">; </w:t>
      </w:r>
      <w:r w:rsidRPr="00CF7DD8">
        <w:rPr>
          <w:rFonts w:ascii="Courier New" w:hAnsi="Courier New" w:cs="Courier New"/>
          <w:sz w:val="24"/>
          <w:szCs w:val="24"/>
          <w:u w:val="single"/>
        </w:rPr>
        <w:t>see also</w:t>
      </w:r>
      <w:r w:rsidRPr="00CF7DD8">
        <w:rPr>
          <w:rFonts w:ascii="Courier New" w:hAnsi="Courier New" w:cs="Courier New"/>
          <w:sz w:val="24"/>
          <w:szCs w:val="24"/>
        </w:rPr>
        <w:t xml:space="preserve"> </w:t>
      </w:r>
      <w:r w:rsidRPr="00CF7DD8">
        <w:rPr>
          <w:rFonts w:ascii="Courier New" w:hAnsi="Courier New" w:cs="Courier New"/>
          <w:sz w:val="24"/>
          <w:szCs w:val="24"/>
          <w:u w:val="single"/>
        </w:rPr>
        <w:t xml:space="preserve">Gray v. Univ. of Colo. </w:t>
      </w:r>
      <w:r w:rsidRPr="00CF7DD8">
        <w:rPr>
          <w:rFonts w:ascii="Courier New" w:hAnsi="Courier New" w:cs="Courier New"/>
          <w:sz w:val="24"/>
          <w:szCs w:val="24"/>
          <w:u w:val="single"/>
        </w:rPr>
        <w:lastRenderedPageBreak/>
        <w:t>Hosp. Auth.</w:t>
      </w:r>
      <w:r w:rsidRPr="00CF7DD8">
        <w:rPr>
          <w:rFonts w:ascii="Courier New" w:hAnsi="Courier New" w:cs="Courier New"/>
          <w:sz w:val="24"/>
          <w:szCs w:val="24"/>
        </w:rPr>
        <w:t xml:space="preserve">, 672 F.3d 909, 922 (10th Cir. 2012). The parties agree that </w:t>
      </w:r>
      <w:r w:rsidR="00282601">
        <w:rPr>
          <w:rFonts w:ascii="Courier New" w:hAnsi="Courier New" w:cs="Courier New"/>
          <w:sz w:val="24"/>
          <w:szCs w:val="24"/>
        </w:rPr>
        <w:t>Appellant</w:t>
      </w:r>
      <w:r w:rsidRPr="00CF7DD8">
        <w:rPr>
          <w:rFonts w:ascii="Courier New" w:hAnsi="Courier New" w:cs="Courier New"/>
          <w:sz w:val="24"/>
          <w:szCs w:val="24"/>
        </w:rPr>
        <w:t xml:space="preserve"> must prove </w:t>
      </w:r>
      <w:r w:rsidR="00282601">
        <w:rPr>
          <w:rFonts w:ascii="Courier New" w:hAnsi="Courier New" w:cs="Courier New"/>
          <w:sz w:val="24"/>
          <w:szCs w:val="24"/>
        </w:rPr>
        <w:t xml:space="preserve">and had proved </w:t>
      </w:r>
      <w:r w:rsidRPr="00CF7DD8">
        <w:rPr>
          <w:rFonts w:ascii="Courier New" w:hAnsi="Courier New" w:cs="Courier New"/>
          <w:sz w:val="24"/>
          <w:szCs w:val="24"/>
        </w:rPr>
        <w:t xml:space="preserve">the first element, an affirmative government action, as part of his prima facie case. They disagree, however, over the </w:t>
      </w:r>
      <w:r w:rsidR="00282601">
        <w:rPr>
          <w:rFonts w:ascii="Courier New" w:hAnsi="Courier New" w:cs="Courier New"/>
          <w:sz w:val="24"/>
          <w:szCs w:val="24"/>
        </w:rPr>
        <w:t>other</w:t>
      </w:r>
      <w:r w:rsidRPr="00CF7DD8">
        <w:rPr>
          <w:rFonts w:ascii="Courier New" w:hAnsi="Courier New" w:cs="Courier New"/>
          <w:sz w:val="24"/>
          <w:szCs w:val="24"/>
        </w:rPr>
        <w:t xml:space="preserve"> elements. </w:t>
      </w:r>
    </w:p>
    <w:p w14:paraId="45F17226" w14:textId="5A336ABB" w:rsidR="00171E4D" w:rsidRPr="00CF7DD8" w:rsidRDefault="00171E4D" w:rsidP="00171E4D">
      <w:pPr>
        <w:spacing w:line="480" w:lineRule="auto"/>
        <w:ind w:firstLine="720"/>
        <w:rPr>
          <w:rFonts w:ascii="Courier New" w:hAnsi="Courier New" w:cs="Courier New"/>
          <w:sz w:val="24"/>
          <w:szCs w:val="24"/>
        </w:rPr>
      </w:pPr>
      <w:r w:rsidRPr="00CF7DD8">
        <w:rPr>
          <w:rFonts w:ascii="Courier New" w:hAnsi="Courier New" w:cs="Courier New"/>
          <w:sz w:val="24"/>
          <w:szCs w:val="24"/>
        </w:rPr>
        <w:t xml:space="preserve"> As to </w:t>
      </w:r>
      <w:r w:rsidR="0068515C">
        <w:rPr>
          <w:rFonts w:ascii="Courier New" w:hAnsi="Courier New" w:cs="Courier New"/>
          <w:sz w:val="24"/>
          <w:szCs w:val="24"/>
        </w:rPr>
        <w:t xml:space="preserve">the third element, the </w:t>
      </w:r>
      <w:r w:rsidRPr="00CF7DD8">
        <w:rPr>
          <w:rFonts w:ascii="Courier New" w:hAnsi="Courier New" w:cs="Courier New"/>
          <w:sz w:val="24"/>
          <w:szCs w:val="24"/>
        </w:rPr>
        <w:t xml:space="preserve">requisite level of culpability, mere negligence or gross negligence is not sufficient to demonstrate liability. </w:t>
      </w:r>
      <w:r w:rsidRPr="00CF7DD8">
        <w:rPr>
          <w:rFonts w:ascii="Courier New" w:hAnsi="Courier New" w:cs="Courier New"/>
          <w:sz w:val="24"/>
          <w:szCs w:val="24"/>
          <w:u w:val="single"/>
        </w:rPr>
        <w:t>See</w:t>
      </w:r>
      <w:r w:rsidRPr="00CF7DD8">
        <w:rPr>
          <w:rFonts w:ascii="Courier New" w:hAnsi="Courier New" w:cs="Courier New"/>
          <w:sz w:val="24"/>
          <w:szCs w:val="24"/>
        </w:rPr>
        <w:t xml:space="preserve">, </w:t>
      </w:r>
      <w:r w:rsidRPr="00CF7DD8">
        <w:rPr>
          <w:rFonts w:ascii="Courier New" w:hAnsi="Courier New" w:cs="Courier New"/>
          <w:sz w:val="24"/>
          <w:szCs w:val="24"/>
          <w:u w:val="single"/>
        </w:rPr>
        <w:t>e.g.</w:t>
      </w:r>
      <w:r w:rsidRPr="00CF7DD8">
        <w:rPr>
          <w:rFonts w:ascii="Courier New" w:hAnsi="Courier New" w:cs="Courier New"/>
          <w:sz w:val="24"/>
          <w:szCs w:val="24"/>
        </w:rPr>
        <w:t xml:space="preserve">, </w:t>
      </w:r>
      <w:r w:rsidRPr="00CF7DD8">
        <w:rPr>
          <w:rFonts w:ascii="Courier New" w:hAnsi="Courier New" w:cs="Courier New"/>
          <w:sz w:val="24"/>
          <w:szCs w:val="24"/>
          <w:u w:val="single"/>
        </w:rPr>
        <w:t>Estate of Johnson v. Weber</w:t>
      </w:r>
      <w:r w:rsidRPr="00CF7DD8">
        <w:rPr>
          <w:rFonts w:ascii="Courier New" w:hAnsi="Courier New" w:cs="Courier New"/>
          <w:sz w:val="24"/>
          <w:szCs w:val="24"/>
        </w:rPr>
        <w:t xml:space="preserve">, 785 F.3d 267, 272 (8th Cir. 2015). Some courts, however, ask whether the state official acted with “deliberate indifference,” while others ask whether the official’s conduct “shocks the conscience.” </w:t>
      </w:r>
      <w:r w:rsidRPr="00CF7DD8">
        <w:rPr>
          <w:rFonts w:ascii="Courier New" w:hAnsi="Courier New" w:cs="Courier New"/>
          <w:sz w:val="24"/>
          <w:szCs w:val="24"/>
          <w:u w:val="single"/>
        </w:rPr>
        <w:t>Compare</w:t>
      </w:r>
      <w:r w:rsidRPr="00CF7DD8">
        <w:rPr>
          <w:rFonts w:ascii="Courier New" w:hAnsi="Courier New" w:cs="Courier New"/>
          <w:sz w:val="24"/>
          <w:szCs w:val="24"/>
        </w:rPr>
        <w:t xml:space="preserve"> </w:t>
      </w:r>
      <w:r w:rsidRPr="00CF7DD8">
        <w:rPr>
          <w:rFonts w:ascii="Courier New" w:hAnsi="Courier New" w:cs="Courier New"/>
          <w:sz w:val="24"/>
          <w:szCs w:val="24"/>
          <w:u w:val="single"/>
        </w:rPr>
        <w:t>Henry A. v. Willden</w:t>
      </w:r>
      <w:r w:rsidRPr="00CF7DD8">
        <w:rPr>
          <w:rFonts w:ascii="Courier New" w:hAnsi="Courier New" w:cs="Courier New"/>
          <w:sz w:val="24"/>
          <w:szCs w:val="24"/>
        </w:rPr>
        <w:t xml:space="preserve">, 678 F.3d 991, 1002 (9th Cir. 2012), </w:t>
      </w:r>
      <w:r w:rsidRPr="00CF7DD8">
        <w:rPr>
          <w:rFonts w:ascii="Courier New" w:hAnsi="Courier New" w:cs="Courier New"/>
          <w:sz w:val="24"/>
          <w:szCs w:val="24"/>
          <w:u w:val="single"/>
        </w:rPr>
        <w:t>with</w:t>
      </w:r>
      <w:r w:rsidRPr="00CF7DD8">
        <w:rPr>
          <w:rFonts w:ascii="Courier New" w:hAnsi="Courier New" w:cs="Courier New"/>
          <w:sz w:val="24"/>
          <w:szCs w:val="24"/>
        </w:rPr>
        <w:t xml:space="preserve"> </w:t>
      </w:r>
      <w:r w:rsidRPr="00CF7DD8">
        <w:rPr>
          <w:rFonts w:ascii="Courier New" w:hAnsi="Courier New" w:cs="Courier New"/>
          <w:sz w:val="24"/>
          <w:szCs w:val="24"/>
          <w:u w:val="single"/>
        </w:rPr>
        <w:t>Christiansen v. City of Tulsa</w:t>
      </w:r>
      <w:r w:rsidRPr="00CF7DD8">
        <w:rPr>
          <w:rFonts w:ascii="Courier New" w:hAnsi="Courier New" w:cs="Courier New"/>
          <w:sz w:val="24"/>
          <w:szCs w:val="24"/>
        </w:rPr>
        <w:t xml:space="preserve">, 332 F.3d 1270, 1281 (10th Cir. 2003). </w:t>
      </w:r>
    </w:p>
    <w:p w14:paraId="5AB4F3D8" w14:textId="5AD4A11C" w:rsidR="00171E4D" w:rsidRPr="00CF7DD8" w:rsidRDefault="00B60FAB" w:rsidP="00171E4D">
      <w:pPr>
        <w:spacing w:line="480" w:lineRule="auto"/>
        <w:ind w:firstLine="720"/>
        <w:rPr>
          <w:rFonts w:ascii="Courier New" w:hAnsi="Courier New" w:cs="Courier New"/>
          <w:sz w:val="24"/>
          <w:szCs w:val="24"/>
        </w:rPr>
      </w:pPr>
      <w:r>
        <w:rPr>
          <w:rFonts w:ascii="Courier New" w:hAnsi="Courier New" w:cs="Courier New"/>
          <w:sz w:val="24"/>
          <w:szCs w:val="24"/>
        </w:rPr>
        <w:t xml:space="preserve">Appellant urges this Court to adopt a </w:t>
      </w:r>
      <w:r w:rsidR="00171E4D" w:rsidRPr="00CF7DD8">
        <w:rPr>
          <w:rFonts w:ascii="Courier New" w:hAnsi="Courier New" w:cs="Courier New"/>
          <w:sz w:val="24"/>
          <w:szCs w:val="24"/>
        </w:rPr>
        <w:t>deliberate indifference</w:t>
      </w:r>
      <w:r w:rsidR="004B2E2D">
        <w:rPr>
          <w:rFonts w:ascii="Courier New" w:hAnsi="Courier New" w:cs="Courier New"/>
          <w:sz w:val="24"/>
          <w:szCs w:val="24"/>
        </w:rPr>
        <w:t xml:space="preserve"> standard</w:t>
      </w:r>
      <w:r>
        <w:rPr>
          <w:rFonts w:ascii="Courier New" w:hAnsi="Courier New" w:cs="Courier New"/>
          <w:sz w:val="24"/>
          <w:szCs w:val="24"/>
        </w:rPr>
        <w:t>, which the district court rejected.</w:t>
      </w:r>
      <w:r w:rsidR="00171E4D" w:rsidRPr="00CF7DD8">
        <w:rPr>
          <w:rFonts w:ascii="Courier New" w:hAnsi="Courier New" w:cs="Courier New"/>
          <w:sz w:val="24"/>
          <w:szCs w:val="24"/>
        </w:rPr>
        <w:t xml:space="preserve"> </w:t>
      </w:r>
      <w:r>
        <w:rPr>
          <w:rFonts w:ascii="Courier New" w:hAnsi="Courier New" w:cs="Courier New"/>
          <w:sz w:val="24"/>
          <w:szCs w:val="24"/>
        </w:rPr>
        <w:t>Deliberate indifference is exemplified in the case of</w:t>
      </w:r>
      <w:r w:rsidR="00171E4D" w:rsidRPr="00CF7DD8">
        <w:rPr>
          <w:rFonts w:ascii="Courier New" w:hAnsi="Courier New" w:cs="Courier New"/>
          <w:sz w:val="24"/>
          <w:szCs w:val="24"/>
        </w:rPr>
        <w:t xml:space="preserve"> </w:t>
      </w:r>
      <w:r w:rsidR="00171E4D" w:rsidRPr="00CF7DD8">
        <w:rPr>
          <w:rFonts w:ascii="Courier New" w:hAnsi="Courier New" w:cs="Courier New"/>
          <w:sz w:val="24"/>
          <w:szCs w:val="24"/>
          <w:u w:val="single"/>
        </w:rPr>
        <w:t>Wood v. Ostrander</w:t>
      </w:r>
      <w:r w:rsidR="00171E4D" w:rsidRPr="00CF7DD8">
        <w:rPr>
          <w:rFonts w:ascii="Courier New" w:hAnsi="Courier New" w:cs="Courier New"/>
          <w:sz w:val="24"/>
          <w:szCs w:val="24"/>
        </w:rPr>
        <w:t xml:space="preserve">, </w:t>
      </w:r>
      <w:r>
        <w:rPr>
          <w:rFonts w:ascii="Courier New" w:hAnsi="Courier New" w:cs="Courier New"/>
          <w:sz w:val="24"/>
          <w:szCs w:val="24"/>
        </w:rPr>
        <w:t>in which a</w:t>
      </w:r>
      <w:r w:rsidR="00171E4D" w:rsidRPr="00CF7DD8">
        <w:rPr>
          <w:rFonts w:ascii="Courier New" w:hAnsi="Courier New" w:cs="Courier New"/>
          <w:sz w:val="24"/>
          <w:szCs w:val="24"/>
        </w:rPr>
        <w:t xml:space="preserve"> defendant trooper arrested a drunk driver and impounded the driver’s car at 2:30 a.m., leaving the car’s female passenger alone on the side of the road in a high-crime area. 879 F.2d 583, 586 (9th Cir. 1989). Subsequently, she accepted a ride with an unknown motorist, who raped her. </w:t>
      </w:r>
      <w:r w:rsidR="00171E4D" w:rsidRPr="00CF7DD8">
        <w:rPr>
          <w:rFonts w:ascii="Courier New" w:hAnsi="Courier New" w:cs="Courier New"/>
          <w:sz w:val="24"/>
          <w:szCs w:val="24"/>
          <w:u w:val="single"/>
        </w:rPr>
        <w:t>Id.</w:t>
      </w:r>
      <w:r w:rsidR="00171E4D" w:rsidRPr="00CF7DD8">
        <w:rPr>
          <w:rFonts w:ascii="Courier New" w:hAnsi="Courier New" w:cs="Courier New"/>
          <w:sz w:val="24"/>
          <w:szCs w:val="24"/>
        </w:rPr>
        <w:t xml:space="preserve"> The Ninth Circuit ruled in favor of the passenger, finding that the defendant created the danger to her and acted with deliberate indifference as to her personal security. </w:t>
      </w:r>
      <w:r w:rsidR="00171E4D" w:rsidRPr="00CF7DD8">
        <w:rPr>
          <w:rFonts w:ascii="Courier New" w:hAnsi="Courier New" w:cs="Courier New"/>
          <w:sz w:val="24"/>
          <w:szCs w:val="24"/>
          <w:u w:val="single"/>
        </w:rPr>
        <w:t>Id.</w:t>
      </w:r>
      <w:r>
        <w:rPr>
          <w:rFonts w:ascii="Courier New" w:hAnsi="Courier New" w:cs="Courier New"/>
          <w:sz w:val="24"/>
          <w:szCs w:val="24"/>
        </w:rPr>
        <w:t xml:space="preserve"> at 588</w:t>
      </w:r>
      <w:r w:rsidR="00171E4D" w:rsidRPr="00CF7DD8">
        <w:rPr>
          <w:rFonts w:ascii="Courier New" w:hAnsi="Courier New" w:cs="Courier New"/>
          <w:sz w:val="24"/>
          <w:szCs w:val="24"/>
        </w:rPr>
        <w:t xml:space="preserve">. </w:t>
      </w:r>
    </w:p>
    <w:p w14:paraId="6AFB8FB7" w14:textId="735BCA95" w:rsidR="00171E4D" w:rsidRPr="00CF7DD8" w:rsidRDefault="00B60FAB" w:rsidP="00171E4D">
      <w:pPr>
        <w:spacing w:line="480" w:lineRule="auto"/>
        <w:ind w:firstLine="720"/>
        <w:rPr>
          <w:rFonts w:ascii="Courier New" w:hAnsi="Courier New" w:cs="Courier New"/>
          <w:sz w:val="24"/>
          <w:szCs w:val="24"/>
        </w:rPr>
      </w:pPr>
      <w:r>
        <w:rPr>
          <w:rFonts w:ascii="Courier New" w:hAnsi="Courier New" w:cs="Courier New"/>
          <w:sz w:val="24"/>
          <w:szCs w:val="24"/>
        </w:rPr>
        <w:lastRenderedPageBreak/>
        <w:t>Appellee Fritz argues in favor of, and the district court adopted</w:t>
      </w:r>
      <w:r w:rsidR="00171E4D" w:rsidRPr="00CF7DD8">
        <w:rPr>
          <w:rFonts w:ascii="Courier New" w:hAnsi="Courier New" w:cs="Courier New"/>
          <w:sz w:val="24"/>
          <w:szCs w:val="24"/>
        </w:rPr>
        <w:t xml:space="preserve">, a </w:t>
      </w:r>
      <w:r>
        <w:rPr>
          <w:rFonts w:ascii="Courier New" w:hAnsi="Courier New" w:cs="Courier New"/>
          <w:sz w:val="24"/>
          <w:szCs w:val="24"/>
        </w:rPr>
        <w:t xml:space="preserve">culpability </w:t>
      </w:r>
      <w:r w:rsidR="00171E4D" w:rsidRPr="00CF7DD8">
        <w:rPr>
          <w:rFonts w:ascii="Courier New" w:hAnsi="Courier New" w:cs="Courier New"/>
          <w:sz w:val="24"/>
          <w:szCs w:val="24"/>
        </w:rPr>
        <w:t>requirement of intent that “shocks the conscience</w:t>
      </w:r>
      <w:r>
        <w:rPr>
          <w:rFonts w:ascii="Courier New" w:hAnsi="Courier New" w:cs="Courier New"/>
          <w:sz w:val="24"/>
          <w:szCs w:val="24"/>
        </w:rPr>
        <w:t>.</w:t>
      </w:r>
      <w:r w:rsidR="00171E4D" w:rsidRPr="00CF7DD8">
        <w:rPr>
          <w:rFonts w:ascii="Courier New" w:hAnsi="Courier New" w:cs="Courier New"/>
          <w:sz w:val="24"/>
          <w:szCs w:val="24"/>
        </w:rPr>
        <w:t xml:space="preserve">” Under a “shocks the conscience” standard, a plaintiff’s claim must be “predicated on reckless or intentionally injury-causing state action which ‘shocks the conscience.’” </w:t>
      </w:r>
      <w:r w:rsidR="00171E4D" w:rsidRPr="00CF7DD8">
        <w:rPr>
          <w:rFonts w:ascii="Courier New" w:hAnsi="Courier New" w:cs="Courier New"/>
          <w:sz w:val="24"/>
          <w:szCs w:val="24"/>
          <w:u w:val="single"/>
        </w:rPr>
        <w:t>Uhlrig v. Harder</w:t>
      </w:r>
      <w:r w:rsidR="00171E4D" w:rsidRPr="00CF7DD8">
        <w:rPr>
          <w:rFonts w:ascii="Courier New" w:hAnsi="Courier New" w:cs="Courier New"/>
          <w:sz w:val="24"/>
          <w:szCs w:val="24"/>
        </w:rPr>
        <w:t xml:space="preserve">, 64 F.3d 567, 573 (10th Cir. 1995). In </w:t>
      </w:r>
      <w:r w:rsidR="00171E4D" w:rsidRPr="00CF7DD8">
        <w:rPr>
          <w:rFonts w:ascii="Courier New" w:hAnsi="Courier New" w:cs="Courier New"/>
          <w:sz w:val="24"/>
          <w:szCs w:val="24"/>
          <w:u w:val="single"/>
        </w:rPr>
        <w:t>Uhlrig</w:t>
      </w:r>
      <w:r w:rsidR="00171E4D" w:rsidRPr="00CF7DD8">
        <w:rPr>
          <w:rFonts w:ascii="Courier New" w:hAnsi="Courier New" w:cs="Courier New"/>
          <w:sz w:val="24"/>
          <w:szCs w:val="24"/>
        </w:rPr>
        <w:t xml:space="preserve">, the plaintiff sued state mental health administrators for the death of his wife, a therapist at a state hospital. </w:t>
      </w:r>
      <w:r w:rsidR="00171E4D" w:rsidRPr="00CF7DD8">
        <w:rPr>
          <w:rFonts w:ascii="Courier New" w:hAnsi="Courier New" w:cs="Courier New"/>
          <w:sz w:val="24"/>
          <w:szCs w:val="24"/>
          <w:u w:val="single"/>
        </w:rPr>
        <w:t>Id.</w:t>
      </w:r>
      <w:r w:rsidR="00171E4D" w:rsidRPr="00CF7DD8">
        <w:rPr>
          <w:rFonts w:ascii="Courier New" w:hAnsi="Courier New" w:cs="Courier New"/>
          <w:sz w:val="24"/>
          <w:szCs w:val="24"/>
        </w:rPr>
        <w:t xml:space="preserve"> at 569. The defendants had decided to eliminate a special unit in the hospital; as </w:t>
      </w:r>
      <w:r w:rsidR="00645A7F">
        <w:rPr>
          <w:rFonts w:ascii="Courier New" w:hAnsi="Courier New" w:cs="Courier New"/>
          <w:sz w:val="24"/>
          <w:szCs w:val="24"/>
        </w:rPr>
        <w:t xml:space="preserve">a </w:t>
      </w:r>
      <w:r w:rsidR="00171E4D" w:rsidRPr="00CF7DD8">
        <w:rPr>
          <w:rFonts w:ascii="Courier New" w:hAnsi="Courier New" w:cs="Courier New"/>
          <w:sz w:val="24"/>
          <w:szCs w:val="24"/>
        </w:rPr>
        <w:t xml:space="preserve">result, a dangerous patient was placed into the general hospital population, where he attacked and killed the plaintiff’s wife. </w:t>
      </w:r>
      <w:r w:rsidR="00171E4D" w:rsidRPr="00CF7DD8">
        <w:rPr>
          <w:rFonts w:ascii="Courier New" w:hAnsi="Courier New" w:cs="Courier New"/>
          <w:sz w:val="24"/>
          <w:szCs w:val="24"/>
          <w:u w:val="single"/>
        </w:rPr>
        <w:t>Id.</w:t>
      </w:r>
      <w:r w:rsidR="00171E4D" w:rsidRPr="00CF7DD8">
        <w:rPr>
          <w:rFonts w:ascii="Courier New" w:hAnsi="Courier New" w:cs="Courier New"/>
          <w:sz w:val="24"/>
          <w:szCs w:val="24"/>
        </w:rPr>
        <w:t xml:space="preserve"> at 571. The Tenth Circuit found that the defendants’ actions did not “shock the conscience,” because the defendants did not “abuse their power or act in an arbitrary and oppressive manner,” and did </w:t>
      </w:r>
      <w:r w:rsidR="00BF0CFE">
        <w:rPr>
          <w:rFonts w:ascii="Courier New" w:hAnsi="Courier New" w:cs="Courier New"/>
          <w:sz w:val="24"/>
          <w:szCs w:val="24"/>
        </w:rPr>
        <w:t xml:space="preserve">not </w:t>
      </w:r>
      <w:r w:rsidR="00171E4D" w:rsidRPr="00CF7DD8">
        <w:rPr>
          <w:rFonts w:ascii="Courier New" w:hAnsi="Courier New" w:cs="Courier New"/>
          <w:sz w:val="24"/>
          <w:szCs w:val="24"/>
        </w:rPr>
        <w:t xml:space="preserve">intend to injure the plaintiff’s wife. </w:t>
      </w:r>
      <w:r w:rsidR="00171E4D" w:rsidRPr="00CF7DD8">
        <w:rPr>
          <w:rFonts w:ascii="Courier New" w:hAnsi="Courier New" w:cs="Courier New"/>
          <w:sz w:val="24"/>
          <w:szCs w:val="24"/>
          <w:u w:val="single"/>
        </w:rPr>
        <w:t>Id.</w:t>
      </w:r>
      <w:r w:rsidR="00171E4D" w:rsidRPr="00CF7DD8">
        <w:rPr>
          <w:rFonts w:ascii="Courier New" w:hAnsi="Courier New" w:cs="Courier New"/>
          <w:sz w:val="24"/>
          <w:szCs w:val="24"/>
        </w:rPr>
        <w:t xml:space="preserve"> at 575. </w:t>
      </w:r>
    </w:p>
    <w:p w14:paraId="39607387" w14:textId="4B88F477" w:rsidR="00934159" w:rsidRPr="00CF7DD8" w:rsidRDefault="0082484A" w:rsidP="00934159">
      <w:pPr>
        <w:spacing w:line="480" w:lineRule="auto"/>
        <w:ind w:firstLine="720"/>
        <w:rPr>
          <w:rFonts w:ascii="Courier New" w:hAnsi="Courier New" w:cs="Courier New"/>
          <w:sz w:val="24"/>
          <w:szCs w:val="24"/>
        </w:rPr>
      </w:pPr>
      <w:r>
        <w:rPr>
          <w:rFonts w:ascii="Courier New" w:hAnsi="Courier New" w:cs="Courier New"/>
          <w:sz w:val="24"/>
          <w:szCs w:val="24"/>
        </w:rPr>
        <w:t xml:space="preserve">Appellant contends that the lower deliberate indifference standard is </w:t>
      </w:r>
      <w:r w:rsidR="00342CD0">
        <w:rPr>
          <w:rFonts w:ascii="Courier New" w:hAnsi="Courier New" w:cs="Courier New"/>
          <w:sz w:val="24"/>
          <w:szCs w:val="24"/>
        </w:rPr>
        <w:t>appropriate</w:t>
      </w:r>
      <w:r>
        <w:rPr>
          <w:rFonts w:ascii="Courier New" w:hAnsi="Courier New" w:cs="Courier New"/>
          <w:sz w:val="24"/>
          <w:szCs w:val="24"/>
        </w:rPr>
        <w:t xml:space="preserve"> because</w:t>
      </w:r>
      <w:r w:rsidR="00934159">
        <w:rPr>
          <w:rFonts w:ascii="Courier New" w:hAnsi="Courier New" w:cs="Courier New"/>
          <w:sz w:val="24"/>
          <w:szCs w:val="24"/>
        </w:rPr>
        <w:t xml:space="preserve"> </w:t>
      </w:r>
      <w:r w:rsidR="00934159" w:rsidRPr="00CF7DD8">
        <w:rPr>
          <w:rFonts w:ascii="Courier New" w:hAnsi="Courier New" w:cs="Courier New"/>
          <w:sz w:val="24"/>
          <w:szCs w:val="24"/>
        </w:rPr>
        <w:t xml:space="preserve">deliberate indifference sets a threshold high enough to protect state officials from liability for conduct that does not offend the Constitution. </w:t>
      </w:r>
      <w:r w:rsidR="00934159" w:rsidRPr="00CF7DD8">
        <w:rPr>
          <w:rFonts w:ascii="Courier New" w:hAnsi="Courier New" w:cs="Courier New"/>
          <w:sz w:val="24"/>
          <w:szCs w:val="24"/>
          <w:u w:val="single"/>
        </w:rPr>
        <w:t>See</w:t>
      </w:r>
      <w:r w:rsidR="00934159" w:rsidRPr="00CF7DD8">
        <w:rPr>
          <w:rFonts w:ascii="Courier New" w:hAnsi="Courier New" w:cs="Courier New"/>
          <w:sz w:val="24"/>
          <w:szCs w:val="24"/>
        </w:rPr>
        <w:t xml:space="preserve"> </w:t>
      </w:r>
      <w:r w:rsidR="00934159" w:rsidRPr="00CF7DD8">
        <w:rPr>
          <w:rFonts w:ascii="Courier New" w:hAnsi="Courier New" w:cs="Courier New"/>
          <w:sz w:val="24"/>
          <w:szCs w:val="24"/>
          <w:u w:val="single"/>
        </w:rPr>
        <w:t>Johnson v. Dallas Indep. Sch. Dist.</w:t>
      </w:r>
      <w:r w:rsidR="00934159" w:rsidRPr="00CF7DD8">
        <w:rPr>
          <w:rFonts w:ascii="Courier New" w:hAnsi="Courier New" w:cs="Courier New"/>
          <w:sz w:val="24"/>
          <w:szCs w:val="24"/>
        </w:rPr>
        <w:t>, 38 F.3d 198, 206 (5th Cir. 1994)</w:t>
      </w:r>
      <w:r w:rsidR="00934159">
        <w:rPr>
          <w:rFonts w:ascii="Courier New" w:hAnsi="Courier New" w:cs="Courier New"/>
          <w:sz w:val="24"/>
          <w:szCs w:val="24"/>
        </w:rPr>
        <w:t xml:space="preserve">. He points out </w:t>
      </w:r>
      <w:r w:rsidR="00934159" w:rsidRPr="00CF7DD8">
        <w:rPr>
          <w:rFonts w:ascii="Courier New" w:hAnsi="Courier New" w:cs="Courier New"/>
          <w:sz w:val="24"/>
          <w:szCs w:val="24"/>
        </w:rPr>
        <w:t xml:space="preserve">that proving deliberate indifference requires proving a state official’s subjective knowledge, which differs from mere negligence. </w:t>
      </w:r>
      <w:r w:rsidR="00934159" w:rsidRPr="00CF7DD8">
        <w:rPr>
          <w:rFonts w:ascii="Courier New" w:hAnsi="Courier New" w:cs="Courier New"/>
          <w:sz w:val="24"/>
          <w:szCs w:val="24"/>
          <w:u w:val="single"/>
        </w:rPr>
        <w:t>See</w:t>
      </w:r>
      <w:r w:rsidR="00934159" w:rsidRPr="00CF7DD8">
        <w:rPr>
          <w:rFonts w:ascii="Courier New" w:hAnsi="Courier New" w:cs="Courier New"/>
          <w:sz w:val="24"/>
          <w:szCs w:val="24"/>
        </w:rPr>
        <w:t xml:space="preserve"> </w:t>
      </w:r>
      <w:r w:rsidR="00934159" w:rsidRPr="00CF7DD8">
        <w:rPr>
          <w:rFonts w:ascii="Courier New" w:hAnsi="Courier New" w:cs="Courier New"/>
          <w:sz w:val="24"/>
          <w:szCs w:val="24"/>
          <w:u w:val="single"/>
        </w:rPr>
        <w:t>Farmer v. Brennan</w:t>
      </w:r>
      <w:r w:rsidR="00934159" w:rsidRPr="00CF7DD8">
        <w:rPr>
          <w:rFonts w:ascii="Courier New" w:hAnsi="Courier New" w:cs="Courier New"/>
          <w:sz w:val="24"/>
          <w:szCs w:val="24"/>
        </w:rPr>
        <w:t xml:space="preserve">, 511 U.S. 825, 828 </w:t>
      </w:r>
      <w:r w:rsidR="00934159" w:rsidRPr="00CF7DD8">
        <w:rPr>
          <w:rFonts w:ascii="Courier New" w:hAnsi="Courier New" w:cs="Courier New"/>
          <w:sz w:val="24"/>
          <w:szCs w:val="24"/>
        </w:rPr>
        <w:lastRenderedPageBreak/>
        <w:t xml:space="preserve">(1994); </w:t>
      </w:r>
      <w:r w:rsidR="00934159" w:rsidRPr="00CF7DD8">
        <w:rPr>
          <w:rFonts w:ascii="Courier New" w:hAnsi="Courier New" w:cs="Courier New"/>
          <w:sz w:val="24"/>
          <w:szCs w:val="24"/>
          <w:u w:val="single"/>
        </w:rPr>
        <w:t>McClendon v. City of Columbia</w:t>
      </w:r>
      <w:r w:rsidR="00934159" w:rsidRPr="00CF7DD8">
        <w:rPr>
          <w:rFonts w:ascii="Courier New" w:hAnsi="Courier New" w:cs="Courier New"/>
          <w:sz w:val="24"/>
          <w:szCs w:val="24"/>
        </w:rPr>
        <w:t xml:space="preserve">, 305 F.3d 314, 326 n.8 (5th Cir. 2002). </w:t>
      </w:r>
      <w:r w:rsidR="00934159">
        <w:rPr>
          <w:rFonts w:ascii="Courier New" w:hAnsi="Courier New" w:cs="Courier New"/>
          <w:sz w:val="24"/>
          <w:szCs w:val="24"/>
        </w:rPr>
        <w:t xml:space="preserve">Finally, Appellant </w:t>
      </w:r>
      <w:r w:rsidR="00934159" w:rsidRPr="00CF7DD8">
        <w:rPr>
          <w:rFonts w:ascii="Courier New" w:hAnsi="Courier New" w:cs="Courier New"/>
          <w:sz w:val="24"/>
          <w:szCs w:val="24"/>
        </w:rPr>
        <w:t>argue</w:t>
      </w:r>
      <w:r w:rsidR="00934159">
        <w:rPr>
          <w:rFonts w:ascii="Courier New" w:hAnsi="Courier New" w:cs="Courier New"/>
          <w:sz w:val="24"/>
          <w:szCs w:val="24"/>
        </w:rPr>
        <w:t>s</w:t>
      </w:r>
      <w:r w:rsidR="00934159" w:rsidRPr="00CF7DD8">
        <w:rPr>
          <w:rFonts w:ascii="Courier New" w:hAnsi="Courier New" w:cs="Courier New"/>
          <w:sz w:val="24"/>
          <w:szCs w:val="24"/>
        </w:rPr>
        <w:t xml:space="preserve"> tha</w:t>
      </w:r>
      <w:r w:rsidR="00934159">
        <w:rPr>
          <w:rFonts w:ascii="Courier New" w:hAnsi="Courier New" w:cs="Courier New"/>
          <w:sz w:val="24"/>
          <w:szCs w:val="24"/>
        </w:rPr>
        <w:t xml:space="preserve">t in non-emergency situations, </w:t>
      </w:r>
      <w:r w:rsidR="00934159" w:rsidRPr="00CF7DD8">
        <w:rPr>
          <w:rFonts w:ascii="Courier New" w:hAnsi="Courier New" w:cs="Courier New"/>
          <w:sz w:val="24"/>
          <w:szCs w:val="24"/>
        </w:rPr>
        <w:t xml:space="preserve">where state officials have an opportunity to reflect before acting, deliberate indifference remains the appropriate standard of culpability. </w:t>
      </w:r>
      <w:r w:rsidR="00934159" w:rsidRPr="00CF7DD8">
        <w:rPr>
          <w:rFonts w:ascii="Courier New" w:hAnsi="Courier New" w:cs="Courier New"/>
          <w:sz w:val="24"/>
          <w:szCs w:val="24"/>
          <w:u w:val="single"/>
        </w:rPr>
        <w:t>Cty. of Sacramento v. Lewis</w:t>
      </w:r>
      <w:r w:rsidR="00934159" w:rsidRPr="00CF7DD8">
        <w:rPr>
          <w:rFonts w:ascii="Courier New" w:hAnsi="Courier New" w:cs="Courier New"/>
          <w:sz w:val="24"/>
          <w:szCs w:val="24"/>
        </w:rPr>
        <w:t>, 523 U.S. 833, 851 (1998</w:t>
      </w:r>
      <w:r w:rsidR="0068515C">
        <w:rPr>
          <w:rFonts w:ascii="Courier New" w:hAnsi="Courier New" w:cs="Courier New"/>
          <w:sz w:val="24"/>
          <w:szCs w:val="24"/>
        </w:rPr>
        <w:t>)</w:t>
      </w:r>
      <w:r w:rsidR="00934159" w:rsidRPr="00CF7DD8">
        <w:rPr>
          <w:rFonts w:ascii="Courier New" w:hAnsi="Courier New" w:cs="Courier New"/>
          <w:sz w:val="24"/>
          <w:szCs w:val="24"/>
        </w:rPr>
        <w:t>.</w:t>
      </w:r>
    </w:p>
    <w:p w14:paraId="66E0ED8A" w14:textId="0CC74F0B" w:rsidR="0082484A" w:rsidRPr="00CF7DD8" w:rsidRDefault="0068515C" w:rsidP="0082484A">
      <w:pPr>
        <w:spacing w:line="480" w:lineRule="auto"/>
        <w:ind w:firstLine="720"/>
        <w:rPr>
          <w:rFonts w:ascii="Courier New" w:hAnsi="Courier New" w:cs="Courier New"/>
          <w:sz w:val="24"/>
          <w:szCs w:val="24"/>
        </w:rPr>
      </w:pPr>
      <w:r>
        <w:rPr>
          <w:rFonts w:ascii="Courier New" w:hAnsi="Courier New" w:cs="Courier New"/>
          <w:sz w:val="24"/>
          <w:szCs w:val="24"/>
        </w:rPr>
        <w:t>We agree with the district court</w:t>
      </w:r>
      <w:r w:rsidR="00934159">
        <w:rPr>
          <w:rFonts w:ascii="Courier New" w:hAnsi="Courier New" w:cs="Courier New"/>
          <w:sz w:val="24"/>
          <w:szCs w:val="24"/>
        </w:rPr>
        <w:t>, however</w:t>
      </w:r>
      <w:r w:rsidR="0082484A">
        <w:rPr>
          <w:rFonts w:ascii="Courier New" w:hAnsi="Courier New" w:cs="Courier New"/>
          <w:sz w:val="24"/>
          <w:szCs w:val="24"/>
        </w:rPr>
        <w:t xml:space="preserve">, and </w:t>
      </w:r>
      <w:r>
        <w:rPr>
          <w:rFonts w:ascii="Courier New" w:hAnsi="Courier New" w:cs="Courier New"/>
          <w:sz w:val="24"/>
          <w:szCs w:val="24"/>
        </w:rPr>
        <w:t>hold</w:t>
      </w:r>
      <w:r w:rsidR="0082484A" w:rsidRPr="00CF7DD8">
        <w:rPr>
          <w:rFonts w:ascii="Courier New" w:hAnsi="Courier New" w:cs="Courier New"/>
          <w:sz w:val="24"/>
          <w:szCs w:val="24"/>
        </w:rPr>
        <w:t xml:space="preserve"> </w:t>
      </w:r>
      <w:r>
        <w:rPr>
          <w:rFonts w:ascii="Courier New" w:hAnsi="Courier New" w:cs="Courier New"/>
          <w:sz w:val="24"/>
          <w:szCs w:val="24"/>
        </w:rPr>
        <w:t xml:space="preserve">that </w:t>
      </w:r>
      <w:r w:rsidR="0082484A" w:rsidRPr="00CF7DD8">
        <w:rPr>
          <w:rFonts w:ascii="Courier New" w:hAnsi="Courier New" w:cs="Courier New"/>
          <w:sz w:val="24"/>
          <w:szCs w:val="24"/>
        </w:rPr>
        <w:t xml:space="preserve">the proper culpability standard in any substantive due process claim is not mere deliberate indifference, but conduct that “shock[s] the conscience of federal judges.” </w:t>
      </w:r>
      <w:r w:rsidR="0082484A" w:rsidRPr="00CF7DD8">
        <w:rPr>
          <w:rFonts w:ascii="Courier New" w:hAnsi="Courier New" w:cs="Courier New"/>
          <w:sz w:val="24"/>
          <w:szCs w:val="24"/>
          <w:u w:val="single"/>
        </w:rPr>
        <w:t>Collins</w:t>
      </w:r>
      <w:r w:rsidR="00F379E5">
        <w:rPr>
          <w:rFonts w:ascii="Courier New" w:hAnsi="Courier New" w:cs="Courier New"/>
          <w:sz w:val="24"/>
          <w:szCs w:val="24"/>
          <w:u w:val="single"/>
        </w:rPr>
        <w:t xml:space="preserve"> v. City of Harker Heights</w:t>
      </w:r>
      <w:r w:rsidR="0082484A" w:rsidRPr="00CF7DD8">
        <w:rPr>
          <w:rFonts w:ascii="Courier New" w:hAnsi="Courier New" w:cs="Courier New"/>
          <w:sz w:val="24"/>
          <w:szCs w:val="24"/>
        </w:rPr>
        <w:t>, 503 U.S. 115</w:t>
      </w:r>
      <w:r w:rsidR="00F379E5">
        <w:rPr>
          <w:rFonts w:ascii="Courier New" w:hAnsi="Courier New" w:cs="Courier New"/>
          <w:sz w:val="24"/>
          <w:szCs w:val="24"/>
        </w:rPr>
        <w:t>, 126 (1992)</w:t>
      </w:r>
      <w:r w:rsidR="0082484A" w:rsidRPr="00CF7DD8">
        <w:rPr>
          <w:rFonts w:ascii="Courier New" w:hAnsi="Courier New" w:cs="Courier New"/>
          <w:sz w:val="24"/>
          <w:szCs w:val="24"/>
        </w:rPr>
        <w:t xml:space="preserve">. </w:t>
      </w:r>
      <w:r>
        <w:rPr>
          <w:rFonts w:ascii="Courier New" w:hAnsi="Courier New" w:cs="Courier New"/>
          <w:sz w:val="24"/>
          <w:szCs w:val="24"/>
        </w:rPr>
        <w:t>The</w:t>
      </w:r>
      <w:r w:rsidR="00934159">
        <w:rPr>
          <w:rFonts w:ascii="Courier New" w:hAnsi="Courier New" w:cs="Courier New"/>
          <w:sz w:val="24"/>
          <w:szCs w:val="24"/>
        </w:rPr>
        <w:t xml:space="preserve"> Court has stated that </w:t>
      </w:r>
      <w:r w:rsidR="00342CD0" w:rsidRPr="00CF7DD8">
        <w:rPr>
          <w:rFonts w:ascii="Courier New" w:hAnsi="Courier New" w:cs="Courier New"/>
          <w:sz w:val="24"/>
          <w:szCs w:val="24"/>
        </w:rPr>
        <w:t>“</w:t>
      </w:r>
      <w:r w:rsidR="00934159">
        <w:rPr>
          <w:rFonts w:ascii="Courier New" w:hAnsi="Courier New" w:cs="Courier New"/>
          <w:sz w:val="24"/>
          <w:szCs w:val="24"/>
        </w:rPr>
        <w:t>o</w:t>
      </w:r>
      <w:r w:rsidR="00342CD0" w:rsidRPr="00CF7DD8">
        <w:rPr>
          <w:rFonts w:ascii="Courier New" w:hAnsi="Courier New" w:cs="Courier New"/>
          <w:sz w:val="24"/>
          <w:szCs w:val="24"/>
        </w:rPr>
        <w:t xml:space="preserve">nly the most egregious official conduct can be said to be ‘arbitrary in the constitutional sense.’” </w:t>
      </w:r>
      <w:r w:rsidR="0082484A" w:rsidRPr="00CF7DD8">
        <w:rPr>
          <w:rFonts w:ascii="Courier New" w:hAnsi="Courier New" w:cs="Courier New"/>
          <w:sz w:val="24"/>
          <w:szCs w:val="24"/>
          <w:u w:val="single"/>
        </w:rPr>
        <w:t>Lewis</w:t>
      </w:r>
      <w:r w:rsidR="0082484A" w:rsidRPr="00CF7DD8">
        <w:rPr>
          <w:rFonts w:ascii="Courier New" w:hAnsi="Courier New" w:cs="Courier New"/>
          <w:sz w:val="24"/>
          <w:szCs w:val="24"/>
        </w:rPr>
        <w:t xml:space="preserve">, 523 U.S. </w:t>
      </w:r>
      <w:r w:rsidR="00645A7F">
        <w:rPr>
          <w:rFonts w:ascii="Courier New" w:hAnsi="Courier New" w:cs="Courier New"/>
          <w:sz w:val="24"/>
          <w:szCs w:val="24"/>
        </w:rPr>
        <w:t>at</w:t>
      </w:r>
      <w:r w:rsidR="0082484A" w:rsidRPr="00CF7DD8">
        <w:rPr>
          <w:rFonts w:ascii="Courier New" w:hAnsi="Courier New" w:cs="Courier New"/>
          <w:sz w:val="24"/>
          <w:szCs w:val="24"/>
        </w:rPr>
        <w:t xml:space="preserve"> </w:t>
      </w:r>
      <w:r w:rsidR="0082484A">
        <w:rPr>
          <w:rFonts w:ascii="Courier New" w:hAnsi="Courier New" w:cs="Courier New"/>
          <w:sz w:val="24"/>
          <w:szCs w:val="24"/>
        </w:rPr>
        <w:t>84</w:t>
      </w:r>
      <w:r w:rsidR="00342CD0">
        <w:rPr>
          <w:rFonts w:ascii="Courier New" w:hAnsi="Courier New" w:cs="Courier New"/>
          <w:sz w:val="24"/>
          <w:szCs w:val="24"/>
        </w:rPr>
        <w:t>8-4</w:t>
      </w:r>
      <w:r w:rsidR="0082484A">
        <w:rPr>
          <w:rFonts w:ascii="Courier New" w:hAnsi="Courier New" w:cs="Courier New"/>
          <w:sz w:val="24"/>
          <w:szCs w:val="24"/>
        </w:rPr>
        <w:t>9</w:t>
      </w:r>
      <w:r w:rsidR="00342CD0">
        <w:rPr>
          <w:rFonts w:ascii="Courier New" w:hAnsi="Courier New" w:cs="Courier New"/>
          <w:sz w:val="24"/>
          <w:szCs w:val="24"/>
        </w:rPr>
        <w:t xml:space="preserve"> (</w:t>
      </w:r>
      <w:r w:rsidR="00342CD0" w:rsidRPr="00CF7DD8">
        <w:rPr>
          <w:rFonts w:ascii="Courier New" w:hAnsi="Courier New" w:cs="Courier New"/>
          <w:sz w:val="24"/>
          <w:szCs w:val="24"/>
        </w:rPr>
        <w:t xml:space="preserve">quoting </w:t>
      </w:r>
      <w:r w:rsidR="00342CD0" w:rsidRPr="00CF7DD8">
        <w:rPr>
          <w:rFonts w:ascii="Courier New" w:hAnsi="Courier New" w:cs="Courier New"/>
          <w:sz w:val="24"/>
          <w:szCs w:val="24"/>
          <w:u w:val="single"/>
        </w:rPr>
        <w:t>Collins</w:t>
      </w:r>
      <w:r w:rsidR="00342CD0" w:rsidRPr="00CF7DD8">
        <w:rPr>
          <w:rFonts w:ascii="Courier New" w:hAnsi="Courier New" w:cs="Courier New"/>
          <w:sz w:val="24"/>
          <w:szCs w:val="24"/>
        </w:rPr>
        <w:t>, 503 U.S. at 129).</w:t>
      </w:r>
      <w:r w:rsidR="007E7B77">
        <w:rPr>
          <w:rFonts w:ascii="Courier New" w:hAnsi="Courier New" w:cs="Courier New"/>
          <w:sz w:val="24"/>
          <w:szCs w:val="24"/>
        </w:rPr>
        <w:t xml:space="preserve"> </w:t>
      </w:r>
      <w:r>
        <w:rPr>
          <w:rFonts w:ascii="Courier New" w:hAnsi="Courier New" w:cs="Courier New"/>
          <w:sz w:val="24"/>
          <w:szCs w:val="24"/>
        </w:rPr>
        <w:t>W</w:t>
      </w:r>
      <w:r w:rsidR="00342CD0">
        <w:rPr>
          <w:rFonts w:ascii="Courier New" w:hAnsi="Courier New" w:cs="Courier New"/>
          <w:sz w:val="24"/>
          <w:szCs w:val="24"/>
        </w:rPr>
        <w:t xml:space="preserve">e find compelling </w:t>
      </w:r>
      <w:r w:rsidR="00934159">
        <w:rPr>
          <w:rFonts w:ascii="Courier New" w:hAnsi="Courier New" w:cs="Courier New"/>
          <w:sz w:val="24"/>
          <w:szCs w:val="24"/>
        </w:rPr>
        <w:t>the district court’s concern</w:t>
      </w:r>
      <w:r w:rsidR="00342CD0">
        <w:rPr>
          <w:rFonts w:ascii="Courier New" w:hAnsi="Courier New" w:cs="Courier New"/>
          <w:sz w:val="24"/>
          <w:szCs w:val="24"/>
        </w:rPr>
        <w:t xml:space="preserve"> that</w:t>
      </w:r>
      <w:r w:rsidR="0082484A" w:rsidRPr="00CF7DD8">
        <w:rPr>
          <w:rFonts w:ascii="Courier New" w:hAnsi="Courier New" w:cs="Courier New"/>
          <w:sz w:val="24"/>
          <w:szCs w:val="24"/>
        </w:rPr>
        <w:t xml:space="preserve"> relaxing </w:t>
      </w:r>
      <w:r w:rsidR="00342CD0">
        <w:rPr>
          <w:rFonts w:ascii="Courier New" w:hAnsi="Courier New" w:cs="Courier New"/>
          <w:sz w:val="24"/>
          <w:szCs w:val="24"/>
        </w:rPr>
        <w:t xml:space="preserve">the </w:t>
      </w:r>
      <w:r w:rsidR="0082484A" w:rsidRPr="00CF7DD8">
        <w:rPr>
          <w:rFonts w:ascii="Courier New" w:hAnsi="Courier New" w:cs="Courier New"/>
          <w:sz w:val="24"/>
          <w:szCs w:val="24"/>
        </w:rPr>
        <w:t xml:space="preserve">requirements to bring a state-created danger claim may deter government officials from taking risks and performing their duties. </w:t>
      </w:r>
    </w:p>
    <w:p w14:paraId="4FC54F0C" w14:textId="3999B25C" w:rsidR="00171E4D" w:rsidRDefault="0068515C" w:rsidP="0082484A">
      <w:pPr>
        <w:spacing w:line="480" w:lineRule="auto"/>
        <w:ind w:firstLine="720"/>
        <w:rPr>
          <w:rFonts w:ascii="Courier New" w:hAnsi="Courier New" w:cs="Courier New"/>
          <w:sz w:val="24"/>
          <w:szCs w:val="24"/>
        </w:rPr>
      </w:pPr>
      <w:r>
        <w:rPr>
          <w:rFonts w:ascii="Courier New" w:hAnsi="Courier New" w:cs="Courier New"/>
          <w:sz w:val="24"/>
          <w:szCs w:val="24"/>
        </w:rPr>
        <w:t>Thus,</w:t>
      </w:r>
      <w:r w:rsidR="00342CD0">
        <w:rPr>
          <w:rFonts w:ascii="Courier New" w:hAnsi="Courier New" w:cs="Courier New"/>
          <w:sz w:val="24"/>
          <w:szCs w:val="24"/>
        </w:rPr>
        <w:t xml:space="preserve"> </w:t>
      </w:r>
      <w:r w:rsidR="00934159">
        <w:rPr>
          <w:rFonts w:ascii="Courier New" w:hAnsi="Courier New" w:cs="Courier New"/>
          <w:sz w:val="24"/>
          <w:szCs w:val="24"/>
        </w:rPr>
        <w:t>a plaintiff must allege</w:t>
      </w:r>
      <w:r w:rsidR="00342CD0">
        <w:rPr>
          <w:rFonts w:ascii="Courier New" w:hAnsi="Courier New" w:cs="Courier New"/>
          <w:sz w:val="24"/>
          <w:szCs w:val="24"/>
        </w:rPr>
        <w:t xml:space="preserve"> </w:t>
      </w:r>
      <w:r w:rsidR="0082484A" w:rsidRPr="00CF7DD8">
        <w:rPr>
          <w:rFonts w:ascii="Courier New" w:hAnsi="Courier New" w:cs="Courier New"/>
          <w:sz w:val="24"/>
          <w:szCs w:val="24"/>
        </w:rPr>
        <w:t>“conscience-shocking</w:t>
      </w:r>
      <w:r w:rsidR="00934159">
        <w:rPr>
          <w:rFonts w:ascii="Courier New" w:hAnsi="Courier New" w:cs="Courier New"/>
          <w:sz w:val="24"/>
          <w:szCs w:val="24"/>
        </w:rPr>
        <w:t>” behavior to bring a claim under a state-created danger theory of liability, and that a “conscience-shocking</w:t>
      </w:r>
      <w:r w:rsidR="0082484A" w:rsidRPr="00CF7DD8">
        <w:rPr>
          <w:rFonts w:ascii="Courier New" w:hAnsi="Courier New" w:cs="Courier New"/>
          <w:sz w:val="24"/>
          <w:szCs w:val="24"/>
        </w:rPr>
        <w:t xml:space="preserve"> level” is that which is “intended to injure in some way unjustifiable by any government interest.” </w:t>
      </w:r>
      <w:r w:rsidR="005C44E9">
        <w:rPr>
          <w:rFonts w:ascii="Courier New" w:hAnsi="Courier New" w:cs="Courier New"/>
          <w:sz w:val="24"/>
          <w:szCs w:val="24"/>
          <w:u w:val="single"/>
        </w:rPr>
        <w:t>Id.</w:t>
      </w:r>
      <w:r w:rsidR="005C44E9" w:rsidRPr="00CF7DD8">
        <w:rPr>
          <w:rFonts w:ascii="Courier New" w:hAnsi="Courier New" w:cs="Courier New"/>
          <w:sz w:val="24"/>
          <w:szCs w:val="24"/>
        </w:rPr>
        <w:t xml:space="preserve"> </w:t>
      </w:r>
      <w:r w:rsidR="0082484A" w:rsidRPr="00CF7DD8">
        <w:rPr>
          <w:rFonts w:ascii="Courier New" w:hAnsi="Courier New" w:cs="Courier New"/>
          <w:sz w:val="24"/>
          <w:szCs w:val="24"/>
        </w:rPr>
        <w:t xml:space="preserve">at 848. Thus, to satisfy the “shocks the conscience” standard, the government must first have acted with “wrongful intent.” </w:t>
      </w:r>
      <w:r w:rsidR="0082484A" w:rsidRPr="00CF7DD8">
        <w:rPr>
          <w:rFonts w:ascii="Courier New" w:hAnsi="Courier New" w:cs="Courier New"/>
          <w:sz w:val="24"/>
          <w:szCs w:val="24"/>
          <w:u w:val="single"/>
        </w:rPr>
        <w:t>Uhlrig</w:t>
      </w:r>
      <w:r w:rsidR="0082484A" w:rsidRPr="00CF7DD8">
        <w:rPr>
          <w:rFonts w:ascii="Courier New" w:hAnsi="Courier New" w:cs="Courier New"/>
          <w:sz w:val="24"/>
          <w:szCs w:val="24"/>
        </w:rPr>
        <w:t xml:space="preserve">, 64 F.3d at 573-74. Wrongful </w:t>
      </w:r>
      <w:r w:rsidR="0082484A" w:rsidRPr="00CF7DD8">
        <w:rPr>
          <w:rFonts w:ascii="Courier New" w:hAnsi="Courier New" w:cs="Courier New"/>
          <w:sz w:val="24"/>
          <w:szCs w:val="24"/>
        </w:rPr>
        <w:lastRenderedPageBreak/>
        <w:t xml:space="preserve">intent requires either “an intent to harm” or “an intent to place a person unreasonably at risk of harm.” </w:t>
      </w:r>
      <w:r w:rsidR="0082484A" w:rsidRPr="00CF7DD8">
        <w:rPr>
          <w:rFonts w:ascii="Courier New" w:hAnsi="Courier New" w:cs="Courier New"/>
          <w:sz w:val="24"/>
          <w:szCs w:val="24"/>
          <w:u w:val="single"/>
        </w:rPr>
        <w:t>Id.</w:t>
      </w:r>
      <w:r w:rsidR="0082484A">
        <w:rPr>
          <w:rFonts w:ascii="Courier New" w:hAnsi="Courier New" w:cs="Courier New"/>
          <w:sz w:val="24"/>
          <w:szCs w:val="24"/>
        </w:rPr>
        <w:t xml:space="preserve"> </w:t>
      </w:r>
      <w:r w:rsidR="00342CD0">
        <w:rPr>
          <w:rFonts w:ascii="Courier New" w:hAnsi="Courier New" w:cs="Courier New"/>
          <w:sz w:val="24"/>
          <w:szCs w:val="24"/>
        </w:rPr>
        <w:t>Appellant concedes that he failed to show that Appellee Fritz acted with intent to harm and therefore, he failed to satisfy the “conscience-shocking” standard the district court adopted.</w:t>
      </w:r>
      <w:r>
        <w:rPr>
          <w:rFonts w:ascii="Courier New" w:hAnsi="Courier New" w:cs="Courier New"/>
          <w:sz w:val="24"/>
          <w:szCs w:val="24"/>
        </w:rPr>
        <w:t xml:space="preserve"> Thus, his claim must fail.</w:t>
      </w:r>
      <w:r w:rsidR="00934159">
        <w:rPr>
          <w:rFonts w:ascii="Courier New" w:hAnsi="Courier New" w:cs="Courier New"/>
          <w:sz w:val="24"/>
          <w:szCs w:val="24"/>
        </w:rPr>
        <w:t xml:space="preserve"> </w:t>
      </w:r>
    </w:p>
    <w:p w14:paraId="5A2F4663" w14:textId="6151BC4B" w:rsidR="002B1448" w:rsidRDefault="0068515C" w:rsidP="00171E4D">
      <w:pPr>
        <w:spacing w:line="480" w:lineRule="auto"/>
        <w:ind w:firstLine="720"/>
        <w:rPr>
          <w:rFonts w:ascii="Courier New" w:hAnsi="Courier New" w:cs="Courier New"/>
          <w:sz w:val="24"/>
          <w:szCs w:val="24"/>
        </w:rPr>
      </w:pPr>
      <w:r>
        <w:rPr>
          <w:rFonts w:ascii="Courier New" w:hAnsi="Courier New" w:cs="Courier New"/>
          <w:sz w:val="24"/>
          <w:szCs w:val="24"/>
        </w:rPr>
        <w:t>As to the second element,</w:t>
      </w:r>
      <w:r w:rsidR="00171E4D" w:rsidRPr="00CF7DD8">
        <w:rPr>
          <w:rFonts w:ascii="Courier New" w:hAnsi="Courier New" w:cs="Courier New"/>
          <w:sz w:val="24"/>
          <w:szCs w:val="24"/>
        </w:rPr>
        <w:t xml:space="preserve"> causation and foreseeability</w:t>
      </w:r>
      <w:r>
        <w:rPr>
          <w:rFonts w:ascii="Courier New" w:hAnsi="Courier New" w:cs="Courier New"/>
          <w:sz w:val="24"/>
          <w:szCs w:val="24"/>
        </w:rPr>
        <w:t>, s</w:t>
      </w:r>
      <w:r w:rsidR="00171E4D" w:rsidRPr="00CF7DD8">
        <w:rPr>
          <w:rFonts w:ascii="Courier New" w:hAnsi="Courier New" w:cs="Courier New"/>
          <w:sz w:val="24"/>
          <w:szCs w:val="24"/>
        </w:rPr>
        <w:t>ome courts merely require plaintiffs to show but-for causation and foreseeability of harm</w:t>
      </w:r>
      <w:r>
        <w:rPr>
          <w:rFonts w:ascii="Courier New" w:hAnsi="Courier New" w:cs="Courier New"/>
          <w:sz w:val="24"/>
          <w:szCs w:val="24"/>
        </w:rPr>
        <w:t xml:space="preserve">. </w:t>
      </w:r>
      <w:r w:rsidR="00171E4D" w:rsidRPr="00CF7DD8">
        <w:rPr>
          <w:rFonts w:ascii="Courier New" w:hAnsi="Courier New" w:cs="Courier New"/>
          <w:sz w:val="24"/>
          <w:szCs w:val="24"/>
          <w:u w:val="single"/>
        </w:rPr>
        <w:t>See</w:t>
      </w:r>
      <w:r w:rsidR="00171E4D" w:rsidRPr="00CF7DD8">
        <w:rPr>
          <w:rFonts w:ascii="Courier New" w:hAnsi="Courier New" w:cs="Courier New"/>
          <w:sz w:val="24"/>
          <w:szCs w:val="24"/>
        </w:rPr>
        <w:t xml:space="preserve"> </w:t>
      </w:r>
      <w:r w:rsidR="00171E4D" w:rsidRPr="00CF7DD8">
        <w:rPr>
          <w:rFonts w:ascii="Courier New" w:hAnsi="Courier New" w:cs="Courier New"/>
          <w:sz w:val="24"/>
          <w:szCs w:val="24"/>
          <w:u w:val="single"/>
        </w:rPr>
        <w:t>Willden</w:t>
      </w:r>
      <w:r w:rsidR="00171E4D" w:rsidRPr="00CF7DD8">
        <w:rPr>
          <w:rFonts w:ascii="Courier New" w:hAnsi="Courier New" w:cs="Courier New"/>
          <w:sz w:val="24"/>
          <w:szCs w:val="24"/>
        </w:rPr>
        <w:t xml:space="preserve">, 678 F.3d at 1002; </w:t>
      </w:r>
      <w:r w:rsidR="00171E4D" w:rsidRPr="00CF7DD8">
        <w:rPr>
          <w:rFonts w:ascii="Courier New" w:hAnsi="Courier New" w:cs="Courier New"/>
          <w:sz w:val="24"/>
          <w:szCs w:val="24"/>
          <w:u w:val="single"/>
        </w:rPr>
        <w:t>Reed v. Gardner</w:t>
      </w:r>
      <w:r w:rsidR="00171E4D" w:rsidRPr="00CF7DD8">
        <w:rPr>
          <w:rFonts w:ascii="Courier New" w:hAnsi="Courier New" w:cs="Courier New"/>
          <w:sz w:val="24"/>
          <w:szCs w:val="24"/>
        </w:rPr>
        <w:t xml:space="preserve">, 986 F.3d 1122, 1126 (7th Cir. 1993). Other courts, however, demand a stricter causation and foreseeability showing; these courts require the plaintiff to show that he was part of a “limited and specifically identifiable group” and that the state official’s action placed him at “substantial risk of serious, immediate, and proximate harm.” </w:t>
      </w:r>
      <w:r w:rsidR="00171E4D" w:rsidRPr="00CF7DD8">
        <w:rPr>
          <w:rFonts w:ascii="Courier New" w:hAnsi="Courier New" w:cs="Courier New"/>
          <w:sz w:val="24"/>
          <w:szCs w:val="24"/>
          <w:u w:val="single"/>
        </w:rPr>
        <w:t>Christiansen</w:t>
      </w:r>
      <w:r w:rsidR="00171E4D" w:rsidRPr="00CF7DD8">
        <w:rPr>
          <w:rFonts w:ascii="Courier New" w:hAnsi="Courier New" w:cs="Courier New"/>
          <w:sz w:val="24"/>
          <w:szCs w:val="24"/>
        </w:rPr>
        <w:t>, 332 F.3d</w:t>
      </w:r>
      <w:r w:rsidR="002B1448">
        <w:rPr>
          <w:rFonts w:ascii="Courier New" w:hAnsi="Courier New" w:cs="Courier New"/>
          <w:sz w:val="24"/>
          <w:szCs w:val="24"/>
        </w:rPr>
        <w:t xml:space="preserve"> at</w:t>
      </w:r>
      <w:r w:rsidR="00171E4D" w:rsidRPr="00CF7DD8">
        <w:rPr>
          <w:rFonts w:ascii="Courier New" w:hAnsi="Courier New" w:cs="Courier New"/>
          <w:sz w:val="24"/>
          <w:szCs w:val="24"/>
        </w:rPr>
        <w:t xml:space="preserve"> 1281; </w:t>
      </w:r>
      <w:r w:rsidR="00171E4D" w:rsidRPr="00CF7DD8">
        <w:rPr>
          <w:rFonts w:ascii="Courier New" w:hAnsi="Courier New" w:cs="Courier New"/>
          <w:sz w:val="24"/>
          <w:szCs w:val="24"/>
          <w:u w:val="single"/>
        </w:rPr>
        <w:t>see also</w:t>
      </w:r>
      <w:r w:rsidR="00171E4D" w:rsidRPr="00CF7DD8">
        <w:rPr>
          <w:rFonts w:ascii="Courier New" w:hAnsi="Courier New" w:cs="Courier New"/>
          <w:sz w:val="24"/>
          <w:szCs w:val="24"/>
        </w:rPr>
        <w:t xml:space="preserve"> </w:t>
      </w:r>
      <w:r w:rsidR="00171E4D" w:rsidRPr="00CF7DD8">
        <w:rPr>
          <w:rFonts w:ascii="Courier New" w:hAnsi="Courier New" w:cs="Courier New"/>
          <w:sz w:val="24"/>
          <w:szCs w:val="24"/>
          <w:u w:val="single"/>
        </w:rPr>
        <w:t>Covington Cty. Sch. Dist.</w:t>
      </w:r>
      <w:r w:rsidR="00171E4D" w:rsidRPr="00CF7DD8">
        <w:rPr>
          <w:rFonts w:ascii="Courier New" w:hAnsi="Courier New" w:cs="Courier New"/>
          <w:sz w:val="24"/>
          <w:szCs w:val="24"/>
        </w:rPr>
        <w:t xml:space="preserve">, 675 F.3d at 865. </w:t>
      </w:r>
    </w:p>
    <w:p w14:paraId="0178C892" w14:textId="5DCF2C5D" w:rsidR="002B1448" w:rsidRDefault="002B1448" w:rsidP="00171E4D">
      <w:pPr>
        <w:spacing w:line="480" w:lineRule="auto"/>
        <w:ind w:firstLine="720"/>
        <w:rPr>
          <w:rFonts w:ascii="Courier New" w:hAnsi="Courier New" w:cs="Courier New"/>
          <w:sz w:val="24"/>
          <w:szCs w:val="24"/>
        </w:rPr>
      </w:pPr>
      <w:r>
        <w:rPr>
          <w:rFonts w:ascii="Courier New" w:hAnsi="Courier New" w:cs="Courier New"/>
          <w:sz w:val="24"/>
          <w:szCs w:val="24"/>
        </w:rPr>
        <w:t xml:space="preserve">Appellant contends that </w:t>
      </w:r>
      <w:r w:rsidR="009A0ACB">
        <w:rPr>
          <w:rFonts w:ascii="Courier New" w:hAnsi="Courier New" w:cs="Courier New"/>
          <w:sz w:val="24"/>
          <w:szCs w:val="24"/>
        </w:rPr>
        <w:t xml:space="preserve">as to foreseeability of harm, the focus should be on </w:t>
      </w:r>
      <w:r w:rsidR="009A0ACB" w:rsidRPr="00CF7DD8">
        <w:rPr>
          <w:rFonts w:ascii="Courier New" w:hAnsi="Courier New" w:cs="Courier New"/>
          <w:sz w:val="24"/>
          <w:szCs w:val="24"/>
        </w:rPr>
        <w:t>whether the danger created could foreseeably harm another person, not whether a specific individual is a foreseeable victim</w:t>
      </w:r>
      <w:r>
        <w:rPr>
          <w:rFonts w:ascii="Courier New" w:hAnsi="Courier New" w:cs="Courier New"/>
          <w:sz w:val="24"/>
          <w:szCs w:val="24"/>
        </w:rPr>
        <w:t xml:space="preserve">. </w:t>
      </w:r>
      <w:r w:rsidRPr="00CF7DD8">
        <w:rPr>
          <w:rFonts w:ascii="Courier New" w:hAnsi="Courier New" w:cs="Courier New"/>
          <w:sz w:val="24"/>
          <w:szCs w:val="24"/>
          <w:u w:val="single"/>
        </w:rPr>
        <w:t>Reed</w:t>
      </w:r>
      <w:r w:rsidRPr="00CF7DD8">
        <w:rPr>
          <w:rFonts w:ascii="Courier New" w:hAnsi="Courier New" w:cs="Courier New"/>
          <w:sz w:val="24"/>
          <w:szCs w:val="24"/>
        </w:rPr>
        <w:t xml:space="preserve">, 986 F.2d </w:t>
      </w:r>
      <w:r w:rsidR="00DF1F64">
        <w:rPr>
          <w:rFonts w:ascii="Courier New" w:hAnsi="Courier New" w:cs="Courier New"/>
          <w:sz w:val="24"/>
          <w:szCs w:val="24"/>
        </w:rPr>
        <w:t xml:space="preserve">at </w:t>
      </w:r>
      <w:r w:rsidRPr="00CF7DD8">
        <w:rPr>
          <w:rFonts w:ascii="Courier New" w:hAnsi="Courier New" w:cs="Courier New"/>
          <w:sz w:val="24"/>
          <w:szCs w:val="24"/>
        </w:rPr>
        <w:t>1127.</w:t>
      </w:r>
      <w:r w:rsidR="009A0ACB">
        <w:rPr>
          <w:rFonts w:ascii="Courier New" w:hAnsi="Courier New" w:cs="Courier New"/>
          <w:sz w:val="24"/>
          <w:szCs w:val="24"/>
        </w:rPr>
        <w:t xml:space="preserve"> Appellant argues that as in </w:t>
      </w:r>
      <w:r w:rsidR="009A0ACB" w:rsidRPr="00CF7DD8">
        <w:rPr>
          <w:rFonts w:ascii="Courier New" w:hAnsi="Courier New" w:cs="Courier New"/>
          <w:sz w:val="24"/>
          <w:szCs w:val="24"/>
          <w:u w:val="single"/>
        </w:rPr>
        <w:t>Reed</w:t>
      </w:r>
      <w:r w:rsidR="009A0ACB" w:rsidRPr="00CF7DD8">
        <w:rPr>
          <w:rFonts w:ascii="Courier New" w:hAnsi="Courier New" w:cs="Courier New"/>
          <w:sz w:val="24"/>
          <w:szCs w:val="24"/>
        </w:rPr>
        <w:t xml:space="preserve">, </w:t>
      </w:r>
      <w:r w:rsidR="009A0ACB">
        <w:rPr>
          <w:rFonts w:ascii="Courier New" w:hAnsi="Courier New" w:cs="Courier New"/>
          <w:sz w:val="24"/>
          <w:szCs w:val="24"/>
        </w:rPr>
        <w:t>Appellee Fritz</w:t>
      </w:r>
      <w:r w:rsidR="009A0ACB" w:rsidRPr="00CF7DD8">
        <w:rPr>
          <w:rFonts w:ascii="Courier New" w:hAnsi="Courier New" w:cs="Courier New"/>
          <w:sz w:val="24"/>
          <w:szCs w:val="24"/>
        </w:rPr>
        <w:t xml:space="preserve"> created an obvious danger by removing a sober designated driver from </w:t>
      </w:r>
      <w:r w:rsidR="009A0ACB">
        <w:rPr>
          <w:rFonts w:ascii="Courier New" w:hAnsi="Courier New" w:cs="Courier New"/>
          <w:sz w:val="24"/>
          <w:szCs w:val="24"/>
        </w:rPr>
        <w:t>a</w:t>
      </w:r>
      <w:r w:rsidR="009A0ACB" w:rsidRPr="00CF7DD8">
        <w:rPr>
          <w:rFonts w:ascii="Courier New" w:hAnsi="Courier New" w:cs="Courier New"/>
          <w:sz w:val="24"/>
          <w:szCs w:val="24"/>
        </w:rPr>
        <w:t xml:space="preserve"> car and leaving</w:t>
      </w:r>
      <w:r w:rsidR="009A0ACB">
        <w:rPr>
          <w:rFonts w:ascii="Courier New" w:hAnsi="Courier New" w:cs="Courier New"/>
          <w:sz w:val="24"/>
          <w:szCs w:val="24"/>
        </w:rPr>
        <w:t xml:space="preserve"> an</w:t>
      </w:r>
      <w:r w:rsidR="009A0ACB" w:rsidRPr="00CF7DD8">
        <w:rPr>
          <w:rFonts w:ascii="Courier New" w:hAnsi="Courier New" w:cs="Courier New"/>
          <w:sz w:val="24"/>
          <w:szCs w:val="24"/>
        </w:rPr>
        <w:t xml:space="preserve"> obviously intoxicated passenger with the keys. </w:t>
      </w:r>
      <w:r w:rsidR="009A0ACB" w:rsidRPr="00CF7DD8">
        <w:rPr>
          <w:rFonts w:ascii="Courier New" w:hAnsi="Courier New" w:cs="Courier New"/>
          <w:sz w:val="24"/>
          <w:szCs w:val="24"/>
          <w:u w:val="single"/>
        </w:rPr>
        <w:t>Id.</w:t>
      </w:r>
      <w:r w:rsidR="009A0ACB">
        <w:rPr>
          <w:rFonts w:ascii="Courier New" w:hAnsi="Courier New" w:cs="Courier New"/>
          <w:sz w:val="24"/>
          <w:szCs w:val="24"/>
        </w:rPr>
        <w:t xml:space="preserve"> Moreover, Appellant contends that</w:t>
      </w:r>
      <w:r w:rsidR="00DF1F64">
        <w:rPr>
          <w:rFonts w:ascii="Courier New" w:hAnsi="Courier New" w:cs="Courier New"/>
          <w:sz w:val="24"/>
          <w:szCs w:val="24"/>
        </w:rPr>
        <w:t xml:space="preserve"> requiring a plaintiff to prove </w:t>
      </w:r>
      <w:r w:rsidR="009A0ACB">
        <w:rPr>
          <w:rFonts w:ascii="Courier New" w:hAnsi="Courier New" w:cs="Courier New"/>
          <w:sz w:val="24"/>
          <w:szCs w:val="24"/>
        </w:rPr>
        <w:t xml:space="preserve">but-for </w:t>
      </w:r>
      <w:r w:rsidR="009A0ACB">
        <w:rPr>
          <w:rFonts w:ascii="Courier New" w:hAnsi="Courier New" w:cs="Courier New"/>
          <w:sz w:val="24"/>
          <w:szCs w:val="24"/>
        </w:rPr>
        <w:lastRenderedPageBreak/>
        <w:t xml:space="preserve">causation </w:t>
      </w:r>
      <w:r w:rsidR="005C44E9">
        <w:rPr>
          <w:rFonts w:ascii="Courier New" w:hAnsi="Courier New" w:cs="Courier New"/>
          <w:sz w:val="24"/>
          <w:szCs w:val="24"/>
        </w:rPr>
        <w:t xml:space="preserve">already </w:t>
      </w:r>
      <w:r w:rsidR="00DF1F64">
        <w:rPr>
          <w:rFonts w:ascii="Courier New" w:hAnsi="Courier New" w:cs="Courier New"/>
          <w:sz w:val="24"/>
          <w:szCs w:val="24"/>
        </w:rPr>
        <w:t>appropriate</w:t>
      </w:r>
      <w:r w:rsidR="00E9730E">
        <w:rPr>
          <w:rFonts w:ascii="Courier New" w:hAnsi="Courier New" w:cs="Courier New"/>
          <w:sz w:val="24"/>
          <w:szCs w:val="24"/>
        </w:rPr>
        <w:t>ly</w:t>
      </w:r>
      <w:r w:rsidR="00DF1F64">
        <w:rPr>
          <w:rFonts w:ascii="Courier New" w:hAnsi="Courier New" w:cs="Courier New"/>
          <w:sz w:val="24"/>
          <w:szCs w:val="24"/>
        </w:rPr>
        <w:t xml:space="preserve"> limits liability</w:t>
      </w:r>
      <w:r w:rsidR="009A0ACB">
        <w:rPr>
          <w:rFonts w:ascii="Courier New" w:hAnsi="Courier New" w:cs="Courier New"/>
          <w:sz w:val="24"/>
          <w:szCs w:val="24"/>
        </w:rPr>
        <w:t>, and that courts should</w:t>
      </w:r>
      <w:r w:rsidR="009A0ACB" w:rsidRPr="00CF7DD8">
        <w:rPr>
          <w:rFonts w:ascii="Courier New" w:hAnsi="Courier New" w:cs="Courier New"/>
          <w:sz w:val="24"/>
          <w:szCs w:val="24"/>
        </w:rPr>
        <w:t xml:space="preserve"> not focus on when the harm occurs or actions the plaintiff might have taken to avoid harm, as long as the plaintiff can prove causation. </w:t>
      </w:r>
      <w:r w:rsidR="00DF1F64" w:rsidRPr="00DF1F64">
        <w:rPr>
          <w:rFonts w:ascii="Courier New" w:hAnsi="Courier New" w:cs="Courier New"/>
          <w:sz w:val="24"/>
          <w:szCs w:val="24"/>
          <w:u w:val="single"/>
        </w:rPr>
        <w:t>See</w:t>
      </w:r>
      <w:r w:rsidR="00DF1F64">
        <w:rPr>
          <w:rFonts w:ascii="Courier New" w:hAnsi="Courier New" w:cs="Courier New"/>
          <w:sz w:val="24"/>
          <w:szCs w:val="24"/>
        </w:rPr>
        <w:t xml:space="preserve"> </w:t>
      </w:r>
      <w:r w:rsidR="0012565E">
        <w:rPr>
          <w:rFonts w:ascii="Courier New" w:hAnsi="Courier New" w:cs="Courier New"/>
          <w:sz w:val="24"/>
          <w:szCs w:val="24"/>
          <w:u w:val="single"/>
        </w:rPr>
        <w:t>i</w:t>
      </w:r>
      <w:r w:rsidR="00DF1F64">
        <w:rPr>
          <w:rFonts w:ascii="Courier New" w:hAnsi="Courier New" w:cs="Courier New"/>
          <w:sz w:val="24"/>
          <w:szCs w:val="24"/>
          <w:u w:val="single"/>
        </w:rPr>
        <w:t>d.</w:t>
      </w:r>
      <w:r w:rsidR="00DF1F64">
        <w:rPr>
          <w:rFonts w:ascii="Courier New" w:hAnsi="Courier New" w:cs="Courier New"/>
          <w:sz w:val="24"/>
          <w:szCs w:val="24"/>
        </w:rPr>
        <w:t xml:space="preserve"> </w:t>
      </w:r>
      <w:r w:rsidR="00DF1F64" w:rsidRPr="00CF7DD8">
        <w:rPr>
          <w:rFonts w:ascii="Courier New" w:hAnsi="Courier New" w:cs="Courier New"/>
          <w:sz w:val="24"/>
          <w:szCs w:val="24"/>
        </w:rPr>
        <w:t>at 1126-27</w:t>
      </w:r>
      <w:r w:rsidR="00DF1F64">
        <w:rPr>
          <w:rFonts w:ascii="Courier New" w:hAnsi="Courier New" w:cs="Courier New"/>
          <w:sz w:val="24"/>
          <w:szCs w:val="24"/>
        </w:rPr>
        <w:t xml:space="preserve">; </w:t>
      </w:r>
      <w:r w:rsidR="00DF1F64" w:rsidRPr="00CF7DD8">
        <w:rPr>
          <w:rFonts w:ascii="Courier New" w:hAnsi="Courier New" w:cs="Courier New"/>
          <w:sz w:val="24"/>
          <w:szCs w:val="24"/>
          <w:u w:val="single"/>
        </w:rPr>
        <w:t>Davis v. Brady</w:t>
      </w:r>
      <w:r w:rsidR="00DF1F64" w:rsidRPr="00CF7DD8">
        <w:rPr>
          <w:rFonts w:ascii="Courier New" w:hAnsi="Courier New" w:cs="Courier New"/>
          <w:sz w:val="24"/>
          <w:szCs w:val="24"/>
        </w:rPr>
        <w:t>, 143 F.3d 1021</w:t>
      </w:r>
      <w:r w:rsidR="00DF1F64">
        <w:rPr>
          <w:rFonts w:ascii="Courier New" w:hAnsi="Courier New" w:cs="Courier New"/>
          <w:sz w:val="24"/>
          <w:szCs w:val="24"/>
        </w:rPr>
        <w:t>, 1026</w:t>
      </w:r>
      <w:r w:rsidR="00DF1F64" w:rsidRPr="00CF7DD8">
        <w:rPr>
          <w:rFonts w:ascii="Courier New" w:hAnsi="Courier New" w:cs="Courier New"/>
          <w:sz w:val="24"/>
          <w:szCs w:val="24"/>
        </w:rPr>
        <w:t xml:space="preserve"> (6th Cir. 1998)</w:t>
      </w:r>
      <w:r w:rsidR="00DF1F64">
        <w:rPr>
          <w:rFonts w:ascii="Courier New" w:hAnsi="Courier New" w:cs="Courier New"/>
          <w:sz w:val="24"/>
          <w:szCs w:val="24"/>
        </w:rPr>
        <w:t>.</w:t>
      </w:r>
    </w:p>
    <w:p w14:paraId="0E859827" w14:textId="13FE5F72" w:rsidR="000C4F34" w:rsidRDefault="0024537A" w:rsidP="0049214D">
      <w:pPr>
        <w:spacing w:line="480" w:lineRule="auto"/>
        <w:ind w:firstLine="720"/>
        <w:rPr>
          <w:rFonts w:ascii="Courier New" w:hAnsi="Courier New" w:cs="Courier New"/>
          <w:sz w:val="24"/>
          <w:szCs w:val="24"/>
        </w:rPr>
      </w:pPr>
      <w:r>
        <w:rPr>
          <w:rFonts w:ascii="Courier New" w:hAnsi="Courier New" w:cs="Courier New"/>
          <w:sz w:val="24"/>
          <w:szCs w:val="24"/>
        </w:rPr>
        <w:t>We disagree. T</w:t>
      </w:r>
      <w:r w:rsidRPr="00CF7DD8">
        <w:rPr>
          <w:rFonts w:ascii="Courier New" w:hAnsi="Courier New" w:cs="Courier New"/>
          <w:sz w:val="24"/>
          <w:szCs w:val="24"/>
        </w:rPr>
        <w:t xml:space="preserve">he state-created danger theory focuses on the risk and injury that an individual plaintiff faced. </w:t>
      </w:r>
      <w:r w:rsidRPr="00CF7DD8">
        <w:rPr>
          <w:rFonts w:ascii="Courier New" w:hAnsi="Courier New" w:cs="Courier New"/>
          <w:sz w:val="24"/>
          <w:szCs w:val="24"/>
          <w:u w:val="single"/>
        </w:rPr>
        <w:t>See</w:t>
      </w:r>
      <w:r w:rsidRPr="00CF7DD8">
        <w:rPr>
          <w:rFonts w:ascii="Courier New" w:hAnsi="Courier New" w:cs="Courier New"/>
          <w:sz w:val="24"/>
          <w:szCs w:val="24"/>
        </w:rPr>
        <w:t xml:space="preserve"> </w:t>
      </w:r>
      <w:r w:rsidRPr="00CF7DD8">
        <w:rPr>
          <w:rFonts w:ascii="Courier New" w:hAnsi="Courier New" w:cs="Courier New"/>
          <w:sz w:val="24"/>
          <w:szCs w:val="24"/>
          <w:u w:val="single"/>
        </w:rPr>
        <w:t>Davis v. Fulton Cty.</w:t>
      </w:r>
      <w:r w:rsidRPr="00CF7DD8">
        <w:rPr>
          <w:rFonts w:ascii="Courier New" w:hAnsi="Courier New" w:cs="Courier New"/>
          <w:sz w:val="24"/>
          <w:szCs w:val="24"/>
        </w:rPr>
        <w:t xml:space="preserve">, 90 F.3d 1346, 1351 (8th Cir. 1996). Thus, “the state must create a unique risk of harm to the plaintiff that is greater than the risk faced by the general public.” </w:t>
      </w:r>
      <w:r w:rsidRPr="00CF7DD8">
        <w:rPr>
          <w:rFonts w:ascii="Courier New" w:hAnsi="Courier New" w:cs="Courier New"/>
          <w:sz w:val="24"/>
          <w:szCs w:val="24"/>
          <w:u w:val="single"/>
        </w:rPr>
        <w:t>Id.</w:t>
      </w:r>
      <w:r w:rsidRPr="00CF7DD8">
        <w:rPr>
          <w:rFonts w:ascii="Courier New" w:hAnsi="Courier New" w:cs="Courier New"/>
          <w:sz w:val="24"/>
          <w:szCs w:val="24"/>
        </w:rPr>
        <w:t xml:space="preserve"> </w:t>
      </w:r>
      <w:r w:rsidR="0068515C">
        <w:rPr>
          <w:rFonts w:ascii="Courier New" w:hAnsi="Courier New" w:cs="Courier New"/>
          <w:sz w:val="24"/>
          <w:szCs w:val="24"/>
        </w:rPr>
        <w:t>K</w:t>
      </w:r>
      <w:r w:rsidRPr="00CF7DD8">
        <w:rPr>
          <w:rFonts w:ascii="Courier New" w:hAnsi="Courier New" w:cs="Courier New"/>
          <w:sz w:val="24"/>
          <w:szCs w:val="24"/>
        </w:rPr>
        <w:t xml:space="preserve">nowledge of immediate harm distinguishes constitutional claims from regular tort claims. </w:t>
      </w:r>
      <w:r w:rsidR="0068515C" w:rsidRPr="00CF7DD8">
        <w:rPr>
          <w:rFonts w:ascii="Courier New" w:hAnsi="Courier New" w:cs="Courier New"/>
          <w:sz w:val="24"/>
          <w:szCs w:val="24"/>
          <w:u w:val="single"/>
        </w:rPr>
        <w:t>Martinez</w:t>
      </w:r>
      <w:r w:rsidR="0068515C">
        <w:rPr>
          <w:rFonts w:ascii="Courier New" w:hAnsi="Courier New" w:cs="Courier New"/>
          <w:sz w:val="24"/>
          <w:szCs w:val="24"/>
          <w:u w:val="single"/>
        </w:rPr>
        <w:t xml:space="preserve"> v. California</w:t>
      </w:r>
      <w:r w:rsidR="0068515C">
        <w:rPr>
          <w:rFonts w:ascii="Courier New" w:hAnsi="Courier New" w:cs="Courier New"/>
          <w:sz w:val="24"/>
          <w:szCs w:val="24"/>
        </w:rPr>
        <w:t xml:space="preserve">, </w:t>
      </w:r>
      <w:r w:rsidR="009A0ACB" w:rsidRPr="00CF7DD8">
        <w:rPr>
          <w:rFonts w:ascii="Courier New" w:hAnsi="Courier New" w:cs="Courier New"/>
          <w:sz w:val="24"/>
          <w:szCs w:val="24"/>
        </w:rPr>
        <w:t>444 U.S. 277, 285 (1980).</w:t>
      </w:r>
      <w:r>
        <w:rPr>
          <w:rFonts w:ascii="Courier New" w:hAnsi="Courier New" w:cs="Courier New"/>
          <w:sz w:val="24"/>
          <w:szCs w:val="24"/>
        </w:rPr>
        <w:t xml:space="preserve"> A</w:t>
      </w:r>
      <w:r w:rsidRPr="00CF7DD8">
        <w:rPr>
          <w:rFonts w:ascii="Courier New" w:hAnsi="Courier New" w:cs="Courier New"/>
          <w:sz w:val="24"/>
          <w:szCs w:val="24"/>
        </w:rPr>
        <w:t xml:space="preserve"> state official’s awareness of “general deficiencies” does not amount to knowledge of an immediate danger to a victim’s safety</w:t>
      </w:r>
      <w:r>
        <w:rPr>
          <w:rFonts w:ascii="Courier New" w:hAnsi="Courier New" w:cs="Courier New"/>
          <w:sz w:val="24"/>
          <w:szCs w:val="24"/>
        </w:rPr>
        <w:t>.</w:t>
      </w:r>
      <w:r w:rsidRPr="00A15057">
        <w:rPr>
          <w:rFonts w:ascii="Courier New" w:hAnsi="Courier New" w:cs="Courier New"/>
          <w:sz w:val="24"/>
          <w:szCs w:val="24"/>
        </w:rPr>
        <w:t xml:space="preserve"> </w:t>
      </w:r>
      <w:r w:rsidRPr="00CF7DD8">
        <w:rPr>
          <w:rFonts w:ascii="Courier New" w:hAnsi="Courier New" w:cs="Courier New"/>
          <w:sz w:val="24"/>
          <w:szCs w:val="24"/>
          <w:u w:val="single"/>
        </w:rPr>
        <w:t>Covington Cty. Sch. Dist.</w:t>
      </w:r>
      <w:r w:rsidRPr="00CF7DD8">
        <w:rPr>
          <w:rFonts w:ascii="Courier New" w:hAnsi="Courier New" w:cs="Courier New"/>
          <w:sz w:val="24"/>
          <w:szCs w:val="24"/>
        </w:rPr>
        <w:t>, 675 F.3d at 865-66</w:t>
      </w:r>
      <w:r>
        <w:rPr>
          <w:rFonts w:ascii="Courier New" w:hAnsi="Courier New" w:cs="Courier New"/>
          <w:sz w:val="24"/>
          <w:szCs w:val="24"/>
        </w:rPr>
        <w:t>. Mere foreseeability of a harm to the general public and simple but-for causation do not sufficiently limit liability to claims involving true constitutional violations.</w:t>
      </w:r>
      <w:r w:rsidR="005E6802">
        <w:rPr>
          <w:rFonts w:ascii="Courier New" w:hAnsi="Courier New" w:cs="Courier New"/>
          <w:sz w:val="24"/>
          <w:szCs w:val="24"/>
        </w:rPr>
        <w:t xml:space="preserve"> </w:t>
      </w:r>
      <w:r w:rsidR="000C4F34">
        <w:rPr>
          <w:rFonts w:ascii="Courier New" w:hAnsi="Courier New" w:cs="Courier New"/>
          <w:sz w:val="24"/>
          <w:szCs w:val="24"/>
        </w:rPr>
        <w:t>Therefore, w</w:t>
      </w:r>
      <w:r w:rsidR="005E6802">
        <w:rPr>
          <w:rFonts w:ascii="Courier New" w:hAnsi="Courier New" w:cs="Courier New"/>
          <w:sz w:val="24"/>
          <w:szCs w:val="24"/>
        </w:rPr>
        <w:t>e hold that t</w:t>
      </w:r>
      <w:r w:rsidR="002B1448">
        <w:rPr>
          <w:rFonts w:ascii="Courier New" w:hAnsi="Courier New" w:cs="Courier New"/>
          <w:sz w:val="24"/>
          <w:szCs w:val="24"/>
        </w:rPr>
        <w:t xml:space="preserve">he district court </w:t>
      </w:r>
      <w:r w:rsidR="005E6802">
        <w:rPr>
          <w:rFonts w:ascii="Courier New" w:hAnsi="Courier New" w:cs="Courier New"/>
          <w:sz w:val="24"/>
          <w:szCs w:val="24"/>
        </w:rPr>
        <w:t xml:space="preserve">properly </w:t>
      </w:r>
      <w:r>
        <w:rPr>
          <w:rFonts w:ascii="Courier New" w:hAnsi="Courier New" w:cs="Courier New"/>
          <w:sz w:val="24"/>
          <w:szCs w:val="24"/>
        </w:rPr>
        <w:t>required Appellant to establish that Appellee Officer Fritz knew that his actions created a foreseeable risk of immediate harm to Appellant</w:t>
      </w:r>
      <w:r w:rsidR="00171E4D" w:rsidRPr="00CF7DD8">
        <w:rPr>
          <w:rFonts w:ascii="Courier New" w:hAnsi="Courier New" w:cs="Courier New"/>
          <w:sz w:val="24"/>
          <w:szCs w:val="24"/>
        </w:rPr>
        <w:t>.</w:t>
      </w:r>
    </w:p>
    <w:p w14:paraId="535C6ADF" w14:textId="05C3B818" w:rsidR="00342CD0" w:rsidRDefault="000C4F34" w:rsidP="0049214D">
      <w:pPr>
        <w:spacing w:line="480" w:lineRule="auto"/>
        <w:ind w:firstLine="720"/>
        <w:rPr>
          <w:rFonts w:ascii="Courier New" w:hAnsi="Courier New" w:cs="Courier New"/>
          <w:sz w:val="24"/>
          <w:szCs w:val="24"/>
        </w:rPr>
      </w:pPr>
      <w:r>
        <w:rPr>
          <w:rFonts w:ascii="Courier New" w:hAnsi="Courier New" w:cs="Courier New"/>
          <w:sz w:val="24"/>
          <w:szCs w:val="24"/>
        </w:rPr>
        <w:t xml:space="preserve">Therefore, because </w:t>
      </w:r>
      <w:r w:rsidR="0024537A">
        <w:rPr>
          <w:rFonts w:ascii="Courier New" w:hAnsi="Courier New" w:cs="Courier New"/>
          <w:sz w:val="24"/>
          <w:szCs w:val="24"/>
        </w:rPr>
        <w:t>Appellant</w:t>
      </w:r>
      <w:r w:rsidR="00171E4D" w:rsidRPr="00CF7DD8">
        <w:rPr>
          <w:rFonts w:ascii="Courier New" w:hAnsi="Courier New" w:cs="Courier New"/>
          <w:sz w:val="24"/>
          <w:szCs w:val="24"/>
        </w:rPr>
        <w:t xml:space="preserve"> concedes that he </w:t>
      </w:r>
      <w:r>
        <w:rPr>
          <w:rFonts w:ascii="Courier New" w:hAnsi="Courier New" w:cs="Courier New"/>
          <w:sz w:val="24"/>
          <w:szCs w:val="24"/>
        </w:rPr>
        <w:t xml:space="preserve">cannot establish that Appellee Fritz’s conduct “shocked the conscience” or that Fritz knew that his conduct </w:t>
      </w:r>
      <w:r w:rsidRPr="000C4F34">
        <w:rPr>
          <w:rFonts w:ascii="Courier New" w:hAnsi="Courier New" w:cs="Courier New"/>
          <w:sz w:val="24"/>
          <w:szCs w:val="24"/>
        </w:rPr>
        <w:t xml:space="preserve">created a foreseeable risk </w:t>
      </w:r>
      <w:r w:rsidRPr="000C4F34">
        <w:rPr>
          <w:rFonts w:ascii="Courier New" w:hAnsi="Courier New" w:cs="Courier New"/>
          <w:sz w:val="24"/>
          <w:szCs w:val="24"/>
        </w:rPr>
        <w:lastRenderedPageBreak/>
        <w:t>of immediate harm to Appellant</w:t>
      </w:r>
      <w:r>
        <w:rPr>
          <w:rFonts w:ascii="Courier New" w:hAnsi="Courier New" w:cs="Courier New"/>
          <w:sz w:val="24"/>
          <w:szCs w:val="24"/>
        </w:rPr>
        <w:t>,</w:t>
      </w:r>
      <w:r w:rsidR="0024537A">
        <w:rPr>
          <w:rFonts w:ascii="Courier New" w:hAnsi="Courier New" w:cs="Courier New"/>
          <w:sz w:val="24"/>
          <w:szCs w:val="24"/>
        </w:rPr>
        <w:t xml:space="preserve"> we hold that the district court properly found that Appellant failed to make out a prima case.</w:t>
      </w:r>
      <w:r>
        <w:rPr>
          <w:rStyle w:val="FootnoteReference"/>
          <w:rFonts w:ascii="Courier New" w:hAnsi="Courier New" w:cs="Courier New"/>
          <w:sz w:val="24"/>
          <w:szCs w:val="24"/>
        </w:rPr>
        <w:footnoteReference w:id="2"/>
      </w:r>
      <w:r w:rsidR="00E538D2">
        <w:rPr>
          <w:rFonts w:ascii="Courier New" w:hAnsi="Courier New" w:cs="Courier New"/>
          <w:sz w:val="24"/>
          <w:szCs w:val="24"/>
        </w:rPr>
        <w:t xml:space="preserve"> </w:t>
      </w:r>
    </w:p>
    <w:p w14:paraId="1C2141FF" w14:textId="1B7CC282" w:rsidR="0049214D" w:rsidRPr="00033D0D" w:rsidRDefault="0049214D" w:rsidP="0049214D">
      <w:pPr>
        <w:spacing w:line="480" w:lineRule="auto"/>
        <w:ind w:firstLine="720"/>
        <w:rPr>
          <w:rFonts w:ascii="Courier New" w:hAnsi="Courier New" w:cs="Courier New"/>
          <w:sz w:val="24"/>
          <w:szCs w:val="24"/>
        </w:rPr>
      </w:pPr>
      <w:r w:rsidRPr="00033D0D">
        <w:rPr>
          <w:rFonts w:ascii="Courier New" w:hAnsi="Courier New" w:cs="Courier New"/>
          <w:sz w:val="24"/>
          <w:szCs w:val="24"/>
        </w:rPr>
        <w:t xml:space="preserve">For these reasons, the Court AFFIRMS the district court’s </w:t>
      </w:r>
      <w:r>
        <w:rPr>
          <w:rFonts w:ascii="Courier New" w:hAnsi="Courier New" w:cs="Courier New"/>
          <w:sz w:val="24"/>
          <w:szCs w:val="24"/>
        </w:rPr>
        <w:t>order granting summary judgment in favor of Appellees and dismissing Appellant’s claim</w:t>
      </w:r>
      <w:r w:rsidRPr="00033D0D">
        <w:rPr>
          <w:rFonts w:ascii="Courier New" w:hAnsi="Courier New" w:cs="Courier New"/>
          <w:sz w:val="24"/>
          <w:szCs w:val="24"/>
        </w:rPr>
        <w:t>.</w:t>
      </w:r>
    </w:p>
    <w:p w14:paraId="1C1965A1" w14:textId="77777777" w:rsidR="00827B08" w:rsidRPr="00033D0D" w:rsidRDefault="00827B08">
      <w:pPr>
        <w:rPr>
          <w:rFonts w:ascii="Courier New" w:eastAsiaTheme="minorEastAsia" w:hAnsi="Courier New" w:cs="Courier New"/>
          <w:sz w:val="24"/>
          <w:szCs w:val="24"/>
        </w:rPr>
      </w:pPr>
      <w:r w:rsidRPr="00033D0D">
        <w:rPr>
          <w:rFonts w:ascii="Courier New" w:hAnsi="Courier New" w:cs="Courier New"/>
          <w:sz w:val="24"/>
          <w:szCs w:val="24"/>
        </w:rPr>
        <w:br w:type="page"/>
      </w:r>
    </w:p>
    <w:p w14:paraId="155C929B" w14:textId="77777777" w:rsidR="00827B08" w:rsidRPr="00033D0D" w:rsidRDefault="00827B08" w:rsidP="00827B08">
      <w:pPr>
        <w:pStyle w:val="NoSpacing"/>
        <w:contextualSpacing/>
        <w:jc w:val="center"/>
        <w:rPr>
          <w:rFonts w:ascii="Courier New" w:eastAsia="SimSun" w:hAnsi="Courier New" w:cs="Courier New"/>
          <w:b/>
          <w:sz w:val="24"/>
          <w:szCs w:val="24"/>
          <w:lang w:eastAsia="zh-CN"/>
        </w:rPr>
      </w:pPr>
      <w:r w:rsidRPr="00033D0D">
        <w:rPr>
          <w:rFonts w:ascii="Courier New" w:eastAsia="SimSun" w:hAnsi="Courier New" w:cs="Courier New"/>
          <w:b/>
          <w:sz w:val="24"/>
          <w:szCs w:val="24"/>
          <w:lang w:eastAsia="zh-CN"/>
        </w:rPr>
        <w:lastRenderedPageBreak/>
        <w:t>SUPREME COURT OF THE UNITED STATES</w:t>
      </w:r>
    </w:p>
    <w:p w14:paraId="726F3BC1" w14:textId="77777777" w:rsidR="005C7BC2" w:rsidRPr="00033D0D" w:rsidRDefault="005C7BC2" w:rsidP="005C7BC2">
      <w:pPr>
        <w:pStyle w:val="NoSpacing"/>
        <w:contextualSpacing/>
        <w:rPr>
          <w:rFonts w:ascii="Courier New" w:hAnsi="Courier New" w:cs="Courier New"/>
          <w:sz w:val="24"/>
          <w:szCs w:val="24"/>
        </w:rPr>
      </w:pPr>
      <w:r w:rsidRPr="00033D0D">
        <w:rPr>
          <w:rFonts w:ascii="Courier New" w:hAnsi="Courier New" w:cs="Courier New"/>
          <w:sz w:val="24"/>
          <w:szCs w:val="24"/>
        </w:rPr>
        <w:t>______________________________</w:t>
      </w:r>
      <w:r>
        <w:rPr>
          <w:rFonts w:ascii="Courier New" w:hAnsi="Courier New" w:cs="Courier New"/>
          <w:sz w:val="24"/>
          <w:szCs w:val="24"/>
        </w:rPr>
        <w:t>_____</w:t>
      </w:r>
    </w:p>
    <w:p w14:paraId="30545EC3" w14:textId="77777777" w:rsidR="005C7BC2" w:rsidRDefault="005C7BC2" w:rsidP="005C7BC2">
      <w:pPr>
        <w:pStyle w:val="NoSpacing"/>
        <w:contextualSpacing/>
        <w:rPr>
          <w:rFonts w:ascii="Courier New" w:hAnsi="Courier New" w:cs="Courier New"/>
          <w:sz w:val="24"/>
          <w:szCs w:val="24"/>
        </w:rPr>
      </w:pPr>
      <w:r w:rsidRPr="00033D0D">
        <w:rPr>
          <w:rFonts w:ascii="Courier New" w:hAnsi="Courier New" w:cs="Courier New"/>
          <w:sz w:val="24"/>
          <w:szCs w:val="24"/>
        </w:rPr>
        <w:tab/>
      </w:r>
      <w:r w:rsidRPr="00033D0D">
        <w:rPr>
          <w:rFonts w:ascii="Courier New" w:hAnsi="Courier New" w:cs="Courier New"/>
          <w:sz w:val="24"/>
          <w:szCs w:val="24"/>
        </w:rPr>
        <w:tab/>
      </w:r>
      <w:r w:rsidRPr="00033D0D">
        <w:rPr>
          <w:rFonts w:ascii="Courier New" w:hAnsi="Courier New" w:cs="Courier New"/>
          <w:sz w:val="24"/>
          <w:szCs w:val="24"/>
        </w:rPr>
        <w:tab/>
      </w:r>
      <w:r w:rsidRPr="00033D0D">
        <w:rPr>
          <w:rFonts w:ascii="Courier New" w:hAnsi="Courier New" w:cs="Courier New"/>
          <w:sz w:val="24"/>
          <w:szCs w:val="24"/>
        </w:rPr>
        <w:tab/>
      </w:r>
      <w:r w:rsidRPr="00033D0D">
        <w:rPr>
          <w:rFonts w:ascii="Courier New" w:hAnsi="Courier New" w:cs="Courier New"/>
          <w:sz w:val="24"/>
          <w:szCs w:val="24"/>
        </w:rPr>
        <w:tab/>
      </w:r>
      <w:r w:rsidRPr="00033D0D">
        <w:rPr>
          <w:rFonts w:ascii="Courier New" w:hAnsi="Courier New" w:cs="Courier New"/>
          <w:sz w:val="24"/>
          <w:szCs w:val="24"/>
        </w:rPr>
        <w:tab/>
      </w:r>
      <w:r>
        <w:rPr>
          <w:rFonts w:ascii="Courier New" w:hAnsi="Courier New" w:cs="Courier New"/>
          <w:sz w:val="24"/>
          <w:szCs w:val="24"/>
        </w:rPr>
        <w:tab/>
      </w:r>
      <w:r w:rsidRPr="00033D0D">
        <w:rPr>
          <w:rFonts w:ascii="Courier New" w:hAnsi="Courier New" w:cs="Courier New"/>
          <w:sz w:val="24"/>
          <w:szCs w:val="24"/>
        </w:rPr>
        <w:t>)</w:t>
      </w:r>
    </w:p>
    <w:p w14:paraId="2FC43E3A" w14:textId="77777777" w:rsidR="005C7BC2" w:rsidRDefault="005C7BC2" w:rsidP="005C7BC2">
      <w:pPr>
        <w:pStyle w:val="NoSpacing"/>
        <w:contextualSpacing/>
        <w:rPr>
          <w:rFonts w:ascii="Courier New" w:hAnsi="Courier New" w:cs="Courier New"/>
          <w:sz w:val="24"/>
          <w:szCs w:val="24"/>
        </w:rPr>
      </w:pPr>
      <w:r>
        <w:rPr>
          <w:rFonts w:ascii="Courier New" w:hAnsi="Courier New" w:cs="Courier New"/>
          <w:sz w:val="24"/>
          <w:szCs w:val="24"/>
        </w:rPr>
        <w:t>Adnan SIDD</w:t>
      </w:r>
      <w:r w:rsidRPr="00033D0D">
        <w:rPr>
          <w:rFonts w:ascii="Courier New" w:hAnsi="Courier New" w:cs="Courier New"/>
          <w:sz w:val="24"/>
          <w:szCs w:val="24"/>
        </w:rPr>
        <w:t>,</w:t>
      </w:r>
      <w:r>
        <w:rPr>
          <w:rFonts w:ascii="Courier New" w:hAnsi="Courier New" w:cs="Courier New"/>
          <w:sz w:val="24"/>
          <w:szCs w:val="24"/>
        </w:rPr>
        <w:t xml:space="preserve"> individually and on</w:t>
      </w:r>
      <w:r>
        <w:rPr>
          <w:rFonts w:ascii="Courier New" w:hAnsi="Courier New" w:cs="Courier New"/>
          <w:sz w:val="24"/>
          <w:szCs w:val="24"/>
        </w:rPr>
        <w:tab/>
        <w:t>)</w:t>
      </w:r>
    </w:p>
    <w:p w14:paraId="1693F351" w14:textId="77777777" w:rsidR="005C7BC2" w:rsidRDefault="005C7BC2" w:rsidP="005C7BC2">
      <w:pPr>
        <w:pStyle w:val="NoSpacing"/>
        <w:contextualSpacing/>
        <w:rPr>
          <w:rFonts w:ascii="Courier New" w:hAnsi="Courier New" w:cs="Courier New"/>
          <w:sz w:val="24"/>
          <w:szCs w:val="24"/>
        </w:rPr>
      </w:pPr>
      <w:r>
        <w:rPr>
          <w:rFonts w:ascii="Courier New" w:hAnsi="Courier New" w:cs="Courier New"/>
          <w:sz w:val="24"/>
          <w:szCs w:val="24"/>
        </w:rPr>
        <w:t>behalf of the Estate of Tanner</w:t>
      </w:r>
      <w:r>
        <w:rPr>
          <w:rFonts w:ascii="Courier New" w:hAnsi="Courier New" w:cs="Courier New"/>
          <w:sz w:val="24"/>
          <w:szCs w:val="24"/>
        </w:rPr>
        <w:tab/>
        <w:t>)</w:t>
      </w:r>
    </w:p>
    <w:p w14:paraId="44EA1F66" w14:textId="77777777" w:rsidR="005C7BC2" w:rsidRPr="00033D0D" w:rsidRDefault="005C7BC2" w:rsidP="005C7BC2">
      <w:pPr>
        <w:pStyle w:val="NoSpacing"/>
        <w:contextualSpacing/>
        <w:rPr>
          <w:rFonts w:ascii="Courier New" w:hAnsi="Courier New" w:cs="Courier New"/>
          <w:sz w:val="24"/>
          <w:szCs w:val="24"/>
        </w:rPr>
      </w:pPr>
      <w:r>
        <w:rPr>
          <w:rFonts w:ascii="Courier New" w:hAnsi="Courier New" w:cs="Courier New"/>
          <w:sz w:val="24"/>
          <w:szCs w:val="24"/>
        </w:rPr>
        <w:t>Sidd, Deceased,</w:t>
      </w:r>
      <w:r w:rsidRPr="00033D0D">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033D0D">
        <w:rPr>
          <w:rFonts w:ascii="Courier New" w:hAnsi="Courier New" w:cs="Courier New"/>
          <w:sz w:val="24"/>
          <w:szCs w:val="24"/>
        </w:rPr>
        <w:t>)</w:t>
      </w:r>
      <w:r w:rsidRPr="00033D0D">
        <w:rPr>
          <w:rFonts w:ascii="Courier New" w:hAnsi="Courier New" w:cs="Courier New"/>
          <w:sz w:val="24"/>
          <w:szCs w:val="24"/>
        </w:rPr>
        <w:tab/>
      </w:r>
    </w:p>
    <w:p w14:paraId="64C37600" w14:textId="2DE76D72" w:rsidR="005C7BC2" w:rsidRPr="00033D0D" w:rsidRDefault="007E48C3" w:rsidP="005C7BC2">
      <w:pPr>
        <w:pStyle w:val="NoSpacing"/>
        <w:ind w:firstLine="720"/>
        <w:contextualSpacing/>
        <w:rPr>
          <w:rFonts w:ascii="Courier New" w:hAnsi="Courier New" w:cs="Courier New"/>
          <w:sz w:val="24"/>
          <w:szCs w:val="24"/>
        </w:rPr>
      </w:pPr>
      <w:r>
        <w:rPr>
          <w:rFonts w:ascii="Courier New" w:hAnsi="Courier New" w:cs="Courier New"/>
          <w:sz w:val="24"/>
          <w:szCs w:val="24"/>
        </w:rPr>
        <w:t>Petitioner</w:t>
      </w:r>
      <w:r w:rsidR="005C7BC2" w:rsidRPr="00033D0D">
        <w:rPr>
          <w:rFonts w:ascii="Courier New" w:hAnsi="Courier New" w:cs="Courier New"/>
          <w:sz w:val="24"/>
          <w:szCs w:val="24"/>
        </w:rPr>
        <w:t>,</w:t>
      </w:r>
      <w:r w:rsidR="005C7BC2" w:rsidRPr="00033D0D">
        <w:rPr>
          <w:rFonts w:ascii="Courier New" w:hAnsi="Courier New" w:cs="Courier New"/>
          <w:sz w:val="24"/>
          <w:szCs w:val="24"/>
        </w:rPr>
        <w:tab/>
      </w:r>
      <w:r w:rsidR="005C7BC2" w:rsidRPr="00033D0D">
        <w:rPr>
          <w:rFonts w:ascii="Courier New" w:hAnsi="Courier New" w:cs="Courier New"/>
          <w:sz w:val="24"/>
          <w:szCs w:val="24"/>
        </w:rPr>
        <w:tab/>
      </w:r>
      <w:r w:rsidR="005C7BC2" w:rsidRPr="00033D0D">
        <w:rPr>
          <w:rFonts w:ascii="Courier New" w:hAnsi="Courier New" w:cs="Courier New"/>
          <w:sz w:val="24"/>
          <w:szCs w:val="24"/>
        </w:rPr>
        <w:tab/>
      </w:r>
      <w:r w:rsidR="005C7BC2">
        <w:rPr>
          <w:rFonts w:ascii="Courier New" w:hAnsi="Courier New" w:cs="Courier New"/>
          <w:sz w:val="24"/>
          <w:szCs w:val="24"/>
        </w:rPr>
        <w:tab/>
      </w:r>
      <w:r w:rsidR="005C7BC2" w:rsidRPr="00033D0D">
        <w:rPr>
          <w:rFonts w:ascii="Courier New" w:hAnsi="Courier New" w:cs="Courier New"/>
          <w:sz w:val="24"/>
          <w:szCs w:val="24"/>
        </w:rPr>
        <w:t>)</w:t>
      </w:r>
    </w:p>
    <w:p w14:paraId="3992D80F" w14:textId="77777777" w:rsidR="005C7BC2" w:rsidRPr="00033D0D" w:rsidRDefault="005C7BC2" w:rsidP="005C7BC2">
      <w:pPr>
        <w:pStyle w:val="NoSpacing"/>
        <w:contextualSpacing/>
        <w:rPr>
          <w:rFonts w:ascii="Courier New" w:hAnsi="Courier New" w:cs="Courier New"/>
          <w:sz w:val="24"/>
          <w:szCs w:val="24"/>
        </w:rPr>
      </w:pPr>
      <w:r w:rsidRPr="00033D0D">
        <w:rPr>
          <w:rFonts w:ascii="Courier New" w:hAnsi="Courier New" w:cs="Courier New"/>
          <w:sz w:val="24"/>
          <w:szCs w:val="24"/>
        </w:rPr>
        <w:tab/>
      </w:r>
      <w:r w:rsidRPr="00033D0D">
        <w:rPr>
          <w:rFonts w:ascii="Courier New" w:hAnsi="Courier New" w:cs="Courier New"/>
          <w:sz w:val="24"/>
          <w:szCs w:val="24"/>
        </w:rPr>
        <w:tab/>
      </w:r>
      <w:r w:rsidRPr="00033D0D">
        <w:rPr>
          <w:rFonts w:ascii="Courier New" w:hAnsi="Courier New" w:cs="Courier New"/>
          <w:sz w:val="24"/>
          <w:szCs w:val="24"/>
        </w:rPr>
        <w:tab/>
      </w:r>
      <w:r w:rsidRPr="00033D0D">
        <w:rPr>
          <w:rFonts w:ascii="Courier New" w:hAnsi="Courier New" w:cs="Courier New"/>
          <w:sz w:val="24"/>
          <w:szCs w:val="24"/>
        </w:rPr>
        <w:tab/>
      </w:r>
      <w:r w:rsidRPr="00033D0D">
        <w:rPr>
          <w:rFonts w:ascii="Courier New" w:hAnsi="Courier New" w:cs="Courier New"/>
          <w:sz w:val="24"/>
          <w:szCs w:val="24"/>
        </w:rPr>
        <w:tab/>
      </w:r>
      <w:r w:rsidRPr="00033D0D">
        <w:rPr>
          <w:rFonts w:ascii="Courier New" w:hAnsi="Courier New" w:cs="Courier New"/>
          <w:sz w:val="24"/>
          <w:szCs w:val="24"/>
        </w:rPr>
        <w:tab/>
      </w:r>
      <w:r>
        <w:rPr>
          <w:rFonts w:ascii="Courier New" w:hAnsi="Courier New" w:cs="Courier New"/>
          <w:sz w:val="24"/>
          <w:szCs w:val="24"/>
        </w:rPr>
        <w:tab/>
      </w:r>
      <w:r w:rsidRPr="00033D0D">
        <w:rPr>
          <w:rFonts w:ascii="Courier New" w:hAnsi="Courier New" w:cs="Courier New"/>
          <w:sz w:val="24"/>
          <w:szCs w:val="24"/>
        </w:rPr>
        <w:t>)</w:t>
      </w:r>
    </w:p>
    <w:p w14:paraId="51778D2B" w14:textId="77777777" w:rsidR="005C7BC2" w:rsidRPr="00033D0D" w:rsidRDefault="005C7BC2" w:rsidP="005C7BC2">
      <w:pPr>
        <w:pStyle w:val="NoSpacing"/>
        <w:contextualSpacing/>
        <w:rPr>
          <w:rFonts w:ascii="Courier New" w:hAnsi="Courier New" w:cs="Courier New"/>
          <w:sz w:val="24"/>
          <w:szCs w:val="24"/>
        </w:rPr>
      </w:pPr>
      <w:r w:rsidRPr="00033D0D">
        <w:rPr>
          <w:rFonts w:ascii="Courier New" w:hAnsi="Courier New" w:cs="Courier New"/>
          <w:sz w:val="24"/>
          <w:szCs w:val="24"/>
        </w:rPr>
        <w:t>v.</w:t>
      </w:r>
      <w:r w:rsidRPr="00033D0D">
        <w:rPr>
          <w:rFonts w:ascii="Courier New" w:hAnsi="Courier New" w:cs="Courier New"/>
          <w:sz w:val="24"/>
          <w:szCs w:val="24"/>
        </w:rPr>
        <w:tab/>
      </w:r>
      <w:r w:rsidRPr="00033D0D">
        <w:rPr>
          <w:rFonts w:ascii="Courier New" w:hAnsi="Courier New" w:cs="Courier New"/>
          <w:sz w:val="24"/>
          <w:szCs w:val="24"/>
        </w:rPr>
        <w:tab/>
      </w:r>
      <w:r w:rsidRPr="00033D0D">
        <w:rPr>
          <w:rFonts w:ascii="Courier New" w:hAnsi="Courier New" w:cs="Courier New"/>
          <w:sz w:val="24"/>
          <w:szCs w:val="24"/>
        </w:rPr>
        <w:tab/>
      </w:r>
      <w:r w:rsidRPr="00033D0D">
        <w:rPr>
          <w:rFonts w:ascii="Courier New" w:hAnsi="Courier New" w:cs="Courier New"/>
          <w:sz w:val="24"/>
          <w:szCs w:val="24"/>
        </w:rPr>
        <w:tab/>
      </w:r>
      <w:r w:rsidRPr="00033D0D">
        <w:rPr>
          <w:rFonts w:ascii="Courier New" w:hAnsi="Courier New" w:cs="Courier New"/>
          <w:sz w:val="24"/>
          <w:szCs w:val="24"/>
        </w:rPr>
        <w:tab/>
      </w:r>
      <w:r w:rsidRPr="00033D0D">
        <w:rPr>
          <w:rFonts w:ascii="Courier New" w:hAnsi="Courier New" w:cs="Courier New"/>
          <w:sz w:val="24"/>
          <w:szCs w:val="24"/>
        </w:rPr>
        <w:tab/>
      </w:r>
      <w:r>
        <w:rPr>
          <w:rFonts w:ascii="Courier New" w:hAnsi="Courier New" w:cs="Courier New"/>
          <w:sz w:val="24"/>
          <w:szCs w:val="24"/>
        </w:rPr>
        <w:tab/>
        <w:t>)</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No. </w:t>
      </w:r>
      <w:r w:rsidRPr="00033D0D">
        <w:rPr>
          <w:rFonts w:ascii="Courier New" w:hAnsi="Courier New" w:cs="Courier New"/>
          <w:sz w:val="24"/>
          <w:szCs w:val="24"/>
        </w:rPr>
        <w:t>ALB-16-01</w:t>
      </w:r>
    </w:p>
    <w:p w14:paraId="726F7CAA" w14:textId="77777777" w:rsidR="005C7BC2" w:rsidRDefault="005C7BC2" w:rsidP="005C7BC2">
      <w:pPr>
        <w:pStyle w:val="NoSpacing"/>
        <w:contextualSpacing/>
        <w:rPr>
          <w:rFonts w:ascii="Courier New" w:hAnsi="Courier New" w:cs="Courier New"/>
          <w:sz w:val="24"/>
          <w:szCs w:val="24"/>
        </w:rPr>
      </w:pPr>
      <w:r w:rsidRPr="00033D0D">
        <w:rPr>
          <w:rFonts w:ascii="Courier New" w:hAnsi="Courier New" w:cs="Courier New"/>
          <w:sz w:val="24"/>
          <w:szCs w:val="24"/>
        </w:rPr>
        <w:tab/>
      </w:r>
      <w:r w:rsidRPr="00033D0D">
        <w:rPr>
          <w:rFonts w:ascii="Courier New" w:hAnsi="Courier New" w:cs="Courier New"/>
          <w:sz w:val="24"/>
          <w:szCs w:val="24"/>
        </w:rPr>
        <w:tab/>
      </w:r>
      <w:r w:rsidRPr="00033D0D">
        <w:rPr>
          <w:rFonts w:ascii="Courier New" w:hAnsi="Courier New" w:cs="Courier New"/>
          <w:sz w:val="24"/>
          <w:szCs w:val="24"/>
        </w:rPr>
        <w:tab/>
      </w:r>
      <w:r w:rsidRPr="00033D0D">
        <w:rPr>
          <w:rFonts w:ascii="Courier New" w:hAnsi="Courier New" w:cs="Courier New"/>
          <w:sz w:val="24"/>
          <w:szCs w:val="24"/>
        </w:rPr>
        <w:tab/>
      </w:r>
      <w:r w:rsidRPr="00033D0D">
        <w:rPr>
          <w:rFonts w:ascii="Courier New" w:hAnsi="Courier New" w:cs="Courier New"/>
          <w:sz w:val="24"/>
          <w:szCs w:val="24"/>
        </w:rPr>
        <w:tab/>
      </w:r>
      <w:r w:rsidRPr="00033D0D">
        <w:rPr>
          <w:rFonts w:ascii="Courier New" w:hAnsi="Courier New" w:cs="Courier New"/>
          <w:sz w:val="24"/>
          <w:szCs w:val="24"/>
        </w:rPr>
        <w:tab/>
      </w:r>
      <w:r>
        <w:rPr>
          <w:rFonts w:ascii="Courier New" w:hAnsi="Courier New" w:cs="Courier New"/>
          <w:sz w:val="24"/>
          <w:szCs w:val="24"/>
        </w:rPr>
        <w:tab/>
      </w:r>
      <w:r w:rsidRPr="00033D0D">
        <w:rPr>
          <w:rFonts w:ascii="Courier New" w:hAnsi="Courier New" w:cs="Courier New"/>
          <w:sz w:val="24"/>
          <w:szCs w:val="24"/>
        </w:rPr>
        <w:t>)</w:t>
      </w:r>
    </w:p>
    <w:p w14:paraId="3A0E81FD" w14:textId="77777777" w:rsidR="005C7BC2" w:rsidRDefault="005C7BC2" w:rsidP="005C7BC2">
      <w:pPr>
        <w:pStyle w:val="NoSpacing"/>
        <w:contextualSpacing/>
        <w:rPr>
          <w:rFonts w:ascii="Courier New" w:hAnsi="Courier New" w:cs="Courier New"/>
          <w:sz w:val="24"/>
          <w:szCs w:val="24"/>
        </w:rPr>
      </w:pPr>
      <w:r>
        <w:rPr>
          <w:rFonts w:ascii="Courier New" w:hAnsi="Courier New" w:cs="Courier New"/>
          <w:sz w:val="24"/>
          <w:szCs w:val="24"/>
        </w:rPr>
        <w:t>Will FRITZ, Gregory MACGILLRAY</w:t>
      </w:r>
      <w:r w:rsidRPr="00033D0D">
        <w:rPr>
          <w:rFonts w:ascii="Courier New" w:hAnsi="Courier New" w:cs="Courier New"/>
          <w:sz w:val="24"/>
          <w:szCs w:val="24"/>
        </w:rPr>
        <w:t>,</w:t>
      </w:r>
      <w:r>
        <w:rPr>
          <w:rFonts w:ascii="Courier New" w:hAnsi="Courier New" w:cs="Courier New"/>
          <w:sz w:val="24"/>
          <w:szCs w:val="24"/>
        </w:rPr>
        <w:tab/>
        <w:t>)</w:t>
      </w:r>
    </w:p>
    <w:p w14:paraId="599DA70B" w14:textId="08773267" w:rsidR="005C7BC2" w:rsidRDefault="000D6C4B" w:rsidP="005C7BC2">
      <w:pPr>
        <w:pStyle w:val="NoSpacing"/>
        <w:contextualSpacing/>
        <w:rPr>
          <w:rFonts w:ascii="Courier New" w:hAnsi="Courier New" w:cs="Courier New"/>
          <w:sz w:val="24"/>
          <w:szCs w:val="24"/>
        </w:rPr>
      </w:pPr>
      <w:r>
        <w:rPr>
          <w:rFonts w:ascii="Courier New" w:hAnsi="Courier New" w:cs="Courier New"/>
          <w:sz w:val="24"/>
          <w:szCs w:val="24"/>
        </w:rPr>
        <w:t xml:space="preserve">Samuel </w:t>
      </w:r>
      <w:r w:rsidR="005C7BC2">
        <w:rPr>
          <w:rFonts w:ascii="Courier New" w:hAnsi="Courier New" w:cs="Courier New"/>
          <w:sz w:val="24"/>
          <w:szCs w:val="24"/>
        </w:rPr>
        <w:t>BADCOOK, CITY OF HOMER, and</w:t>
      </w:r>
      <w:r w:rsidR="005C7BC2">
        <w:rPr>
          <w:rFonts w:ascii="Courier New" w:hAnsi="Courier New" w:cs="Courier New"/>
          <w:sz w:val="24"/>
          <w:szCs w:val="24"/>
        </w:rPr>
        <w:tab/>
        <w:t>)</w:t>
      </w:r>
    </w:p>
    <w:p w14:paraId="101E2C90" w14:textId="77777777" w:rsidR="005C7BC2" w:rsidRPr="00033D0D" w:rsidRDefault="005C7BC2" w:rsidP="005C7BC2">
      <w:pPr>
        <w:pStyle w:val="NoSpacing"/>
        <w:contextualSpacing/>
        <w:rPr>
          <w:rFonts w:ascii="Courier New" w:hAnsi="Courier New" w:cs="Courier New"/>
          <w:sz w:val="24"/>
          <w:szCs w:val="24"/>
        </w:rPr>
      </w:pPr>
      <w:r>
        <w:rPr>
          <w:rFonts w:ascii="Courier New" w:hAnsi="Courier New" w:cs="Courier New"/>
          <w:sz w:val="24"/>
          <w:szCs w:val="24"/>
        </w:rPr>
        <w:t>HOMER CITY POLICE DEPARTMENT,</w:t>
      </w:r>
      <w:r>
        <w:rPr>
          <w:rFonts w:ascii="Courier New" w:hAnsi="Courier New" w:cs="Courier New"/>
          <w:sz w:val="24"/>
          <w:szCs w:val="24"/>
        </w:rPr>
        <w:tab/>
      </w:r>
      <w:r w:rsidRPr="00033D0D">
        <w:rPr>
          <w:rFonts w:ascii="Courier New" w:hAnsi="Courier New" w:cs="Courier New"/>
          <w:sz w:val="24"/>
          <w:szCs w:val="24"/>
        </w:rPr>
        <w:tab/>
        <w:t>)</w:t>
      </w:r>
    </w:p>
    <w:p w14:paraId="70A04270" w14:textId="1D311339" w:rsidR="005C7BC2" w:rsidRPr="00033D0D" w:rsidRDefault="005C7BC2" w:rsidP="005C7BC2">
      <w:pPr>
        <w:pStyle w:val="NoSpacing"/>
        <w:contextualSpacing/>
        <w:rPr>
          <w:rFonts w:ascii="Courier New" w:hAnsi="Courier New" w:cs="Courier New"/>
          <w:sz w:val="24"/>
          <w:szCs w:val="24"/>
        </w:rPr>
      </w:pPr>
      <w:r w:rsidRPr="00033D0D">
        <w:rPr>
          <w:rFonts w:ascii="Courier New" w:hAnsi="Courier New" w:cs="Courier New"/>
          <w:sz w:val="24"/>
          <w:szCs w:val="24"/>
        </w:rPr>
        <w:tab/>
      </w:r>
      <w:r w:rsidR="007E48C3">
        <w:rPr>
          <w:rFonts w:ascii="Courier New" w:hAnsi="Courier New" w:cs="Courier New"/>
          <w:sz w:val="24"/>
          <w:szCs w:val="24"/>
        </w:rPr>
        <w:t>Respondents</w:t>
      </w:r>
      <w:bookmarkStart w:id="0" w:name="_GoBack"/>
      <w:bookmarkEnd w:id="0"/>
      <w:r w:rsidRPr="00033D0D">
        <w:rPr>
          <w:rFonts w:ascii="Courier New" w:hAnsi="Courier New" w:cs="Courier New"/>
          <w:sz w:val="24"/>
          <w:szCs w:val="24"/>
        </w:rPr>
        <w:t>.</w:t>
      </w:r>
      <w:r w:rsidRPr="00033D0D">
        <w:rPr>
          <w:rFonts w:ascii="Courier New" w:hAnsi="Courier New" w:cs="Courier New"/>
          <w:sz w:val="24"/>
          <w:szCs w:val="24"/>
        </w:rPr>
        <w:tab/>
      </w:r>
      <w:r w:rsidRPr="00033D0D">
        <w:rPr>
          <w:rFonts w:ascii="Courier New" w:hAnsi="Courier New" w:cs="Courier New"/>
          <w:sz w:val="24"/>
          <w:szCs w:val="24"/>
        </w:rPr>
        <w:tab/>
      </w:r>
      <w:r w:rsidRPr="00033D0D">
        <w:rPr>
          <w:rFonts w:ascii="Courier New" w:hAnsi="Courier New" w:cs="Courier New"/>
          <w:sz w:val="24"/>
          <w:szCs w:val="24"/>
        </w:rPr>
        <w:tab/>
      </w:r>
      <w:r w:rsidRPr="00033D0D">
        <w:rPr>
          <w:rFonts w:ascii="Courier New" w:hAnsi="Courier New" w:cs="Courier New"/>
          <w:sz w:val="24"/>
          <w:szCs w:val="24"/>
        </w:rPr>
        <w:tab/>
        <w:t>)</w:t>
      </w:r>
    </w:p>
    <w:p w14:paraId="4F21B062" w14:textId="77777777" w:rsidR="005C7BC2" w:rsidRPr="00033D0D" w:rsidRDefault="005C7BC2" w:rsidP="005C7BC2">
      <w:pPr>
        <w:pStyle w:val="NoSpacing"/>
        <w:contextualSpacing/>
        <w:rPr>
          <w:rFonts w:ascii="Courier New" w:hAnsi="Courier New" w:cs="Courier New"/>
          <w:sz w:val="24"/>
          <w:szCs w:val="24"/>
        </w:rPr>
      </w:pPr>
      <w:r w:rsidRPr="00033D0D">
        <w:rPr>
          <w:rFonts w:ascii="Courier New" w:hAnsi="Courier New" w:cs="Courier New"/>
          <w:sz w:val="24"/>
          <w:szCs w:val="24"/>
        </w:rPr>
        <w:t>______________________________</w:t>
      </w:r>
      <w:r w:rsidRPr="00D72A29">
        <w:rPr>
          <w:rFonts w:ascii="Courier New" w:hAnsi="Courier New" w:cs="Courier New"/>
          <w:sz w:val="24"/>
          <w:szCs w:val="24"/>
          <w:u w:val="single"/>
        </w:rPr>
        <w:tab/>
      </w:r>
      <w:r w:rsidRPr="00033D0D">
        <w:rPr>
          <w:rFonts w:ascii="Courier New" w:hAnsi="Courier New" w:cs="Courier New"/>
          <w:sz w:val="24"/>
          <w:szCs w:val="24"/>
        </w:rPr>
        <w:t>)</w:t>
      </w:r>
    </w:p>
    <w:p w14:paraId="5A787671" w14:textId="77777777" w:rsidR="005C7BC2" w:rsidRPr="00033D0D" w:rsidRDefault="005C7BC2" w:rsidP="005C7BC2">
      <w:pPr>
        <w:pStyle w:val="NoSpacing"/>
        <w:contextualSpacing/>
        <w:rPr>
          <w:rFonts w:ascii="Courier New" w:hAnsi="Courier New" w:cs="Courier New"/>
          <w:sz w:val="24"/>
          <w:szCs w:val="24"/>
        </w:rPr>
      </w:pPr>
    </w:p>
    <w:p w14:paraId="0EAC3FDF" w14:textId="77777777" w:rsidR="00827B08" w:rsidRPr="00033D0D" w:rsidRDefault="00827B08" w:rsidP="00827B08">
      <w:pPr>
        <w:pStyle w:val="NoSpacing"/>
        <w:contextualSpacing/>
        <w:rPr>
          <w:rFonts w:ascii="Courier New" w:hAnsi="Courier New" w:cs="Courier New"/>
          <w:sz w:val="24"/>
          <w:szCs w:val="24"/>
        </w:rPr>
      </w:pPr>
    </w:p>
    <w:p w14:paraId="6B8C2E90" w14:textId="77777777" w:rsidR="00827B08" w:rsidRPr="00033D0D" w:rsidRDefault="00827B08" w:rsidP="00827B08">
      <w:pPr>
        <w:jc w:val="center"/>
        <w:rPr>
          <w:rFonts w:ascii="Courier New" w:hAnsi="Courier New" w:cs="Courier New"/>
          <w:sz w:val="24"/>
          <w:szCs w:val="24"/>
          <w:u w:val="single"/>
        </w:rPr>
      </w:pPr>
      <w:r w:rsidRPr="00033D0D">
        <w:rPr>
          <w:rFonts w:ascii="Courier New" w:hAnsi="Courier New" w:cs="Courier New"/>
          <w:sz w:val="24"/>
          <w:szCs w:val="24"/>
          <w:u w:val="single"/>
        </w:rPr>
        <w:t>ORDER GRANTING CERTIORARI</w:t>
      </w:r>
    </w:p>
    <w:p w14:paraId="7BE33395" w14:textId="77777777" w:rsidR="00827B08" w:rsidRPr="00033D0D" w:rsidRDefault="00827B08" w:rsidP="00827B08">
      <w:pPr>
        <w:jc w:val="center"/>
        <w:rPr>
          <w:rFonts w:ascii="Courier New" w:hAnsi="Courier New" w:cs="Courier New"/>
          <w:sz w:val="24"/>
          <w:szCs w:val="24"/>
        </w:rPr>
      </w:pPr>
    </w:p>
    <w:p w14:paraId="563EE346" w14:textId="309AB4B1" w:rsidR="00827B08" w:rsidRPr="00033D0D" w:rsidRDefault="00827B08" w:rsidP="00827B08">
      <w:pPr>
        <w:spacing w:line="480" w:lineRule="auto"/>
        <w:rPr>
          <w:rFonts w:ascii="Courier New" w:hAnsi="Courier New" w:cs="Courier New"/>
          <w:sz w:val="24"/>
          <w:szCs w:val="24"/>
        </w:rPr>
      </w:pPr>
      <w:r w:rsidRPr="00033D0D">
        <w:rPr>
          <w:rFonts w:ascii="Courier New" w:hAnsi="Courier New" w:cs="Courier New"/>
          <w:sz w:val="24"/>
          <w:szCs w:val="24"/>
        </w:rPr>
        <w:tab/>
        <w:t xml:space="preserve">This Court grants </w:t>
      </w:r>
      <w:r w:rsidR="0049214D">
        <w:rPr>
          <w:rFonts w:ascii="Courier New" w:hAnsi="Courier New" w:cs="Courier New"/>
          <w:sz w:val="24"/>
          <w:szCs w:val="24"/>
        </w:rPr>
        <w:t>Petitioner Adnan Sidd’s</w:t>
      </w:r>
      <w:r w:rsidRPr="00033D0D">
        <w:rPr>
          <w:rFonts w:ascii="Courier New" w:hAnsi="Courier New" w:cs="Courier New"/>
          <w:sz w:val="24"/>
          <w:szCs w:val="24"/>
        </w:rPr>
        <w:t xml:space="preserve"> Petition for Writ of Certiorari to the United States Court of Appeals for the Fourteenth Circuit. The Court will consider all issues raised in the court below.</w:t>
      </w:r>
    </w:p>
    <w:p w14:paraId="45A1CFEB" w14:textId="77777777" w:rsidR="00827B08" w:rsidRPr="00033D0D" w:rsidRDefault="00827B08" w:rsidP="00827B08">
      <w:pPr>
        <w:rPr>
          <w:rFonts w:ascii="Courier New" w:hAnsi="Courier New" w:cs="Courier New"/>
          <w:sz w:val="24"/>
          <w:szCs w:val="24"/>
        </w:rPr>
      </w:pPr>
    </w:p>
    <w:p w14:paraId="6BB23BE4" w14:textId="0698C0B8" w:rsidR="00827B08" w:rsidRPr="00033D0D" w:rsidRDefault="00827B08" w:rsidP="00827B08">
      <w:pPr>
        <w:jc w:val="right"/>
        <w:rPr>
          <w:rFonts w:ascii="Courier New" w:hAnsi="Courier New" w:cs="Courier New"/>
          <w:sz w:val="24"/>
          <w:szCs w:val="24"/>
        </w:rPr>
      </w:pPr>
      <w:r w:rsidRPr="00033D0D">
        <w:rPr>
          <w:rFonts w:ascii="Courier New" w:hAnsi="Courier New" w:cs="Courier New"/>
          <w:sz w:val="24"/>
          <w:szCs w:val="24"/>
        </w:rPr>
        <w:tab/>
      </w:r>
      <w:r w:rsidRPr="00033D0D">
        <w:rPr>
          <w:rFonts w:ascii="Courier New" w:hAnsi="Courier New" w:cs="Courier New"/>
          <w:sz w:val="24"/>
          <w:szCs w:val="24"/>
        </w:rPr>
        <w:tab/>
      </w:r>
      <w:r w:rsidRPr="00033D0D">
        <w:rPr>
          <w:rFonts w:ascii="Courier New" w:hAnsi="Courier New" w:cs="Courier New"/>
          <w:sz w:val="24"/>
          <w:szCs w:val="24"/>
        </w:rPr>
        <w:tab/>
      </w:r>
      <w:r w:rsidRPr="00033D0D">
        <w:rPr>
          <w:rFonts w:ascii="Courier New" w:hAnsi="Courier New" w:cs="Courier New"/>
          <w:sz w:val="24"/>
          <w:szCs w:val="24"/>
        </w:rPr>
        <w:tab/>
      </w:r>
      <w:r w:rsidRPr="00033D0D">
        <w:rPr>
          <w:rFonts w:ascii="Courier New" w:hAnsi="Courier New" w:cs="Courier New"/>
          <w:sz w:val="24"/>
          <w:szCs w:val="24"/>
        </w:rPr>
        <w:tab/>
      </w:r>
      <w:r w:rsidRPr="00033D0D">
        <w:rPr>
          <w:rFonts w:ascii="Courier New" w:hAnsi="Courier New" w:cs="Courier New"/>
          <w:sz w:val="24"/>
          <w:szCs w:val="24"/>
        </w:rPr>
        <w:tab/>
      </w:r>
      <w:r w:rsidRPr="00033D0D">
        <w:rPr>
          <w:rFonts w:ascii="Courier New" w:hAnsi="Courier New" w:cs="Courier New"/>
          <w:sz w:val="24"/>
          <w:szCs w:val="24"/>
        </w:rPr>
        <w:tab/>
      </w:r>
      <w:r w:rsidRPr="00033D0D">
        <w:rPr>
          <w:rFonts w:ascii="Courier New" w:hAnsi="Courier New" w:cs="Courier New"/>
          <w:sz w:val="24"/>
          <w:szCs w:val="24"/>
        </w:rPr>
        <w:tab/>
      </w:r>
      <w:r w:rsidRPr="00033D0D">
        <w:rPr>
          <w:rFonts w:ascii="Courier New" w:hAnsi="Courier New" w:cs="Courier New"/>
          <w:sz w:val="24"/>
          <w:szCs w:val="24"/>
        </w:rPr>
        <w:tab/>
      </w:r>
      <w:r w:rsidRPr="00033D0D">
        <w:rPr>
          <w:rFonts w:ascii="Courier New" w:hAnsi="Courier New" w:cs="Courier New"/>
          <w:sz w:val="24"/>
          <w:szCs w:val="24"/>
        </w:rPr>
        <w:tab/>
      </w:r>
      <w:r w:rsidRPr="00033D0D">
        <w:rPr>
          <w:rFonts w:ascii="Courier New" w:hAnsi="Courier New" w:cs="Courier New"/>
          <w:sz w:val="24"/>
          <w:szCs w:val="24"/>
        </w:rPr>
        <w:tab/>
      </w:r>
      <w:r w:rsidRPr="00033D0D">
        <w:rPr>
          <w:rFonts w:ascii="Courier New" w:hAnsi="Courier New" w:cs="Courier New"/>
          <w:sz w:val="24"/>
          <w:szCs w:val="24"/>
        </w:rPr>
        <w:tab/>
      </w:r>
      <w:r w:rsidRPr="00033D0D">
        <w:rPr>
          <w:rFonts w:ascii="Courier New" w:hAnsi="Courier New" w:cs="Courier New"/>
          <w:sz w:val="24"/>
          <w:szCs w:val="24"/>
        </w:rPr>
        <w:tab/>
      </w:r>
      <w:r w:rsidRPr="00033D0D">
        <w:rPr>
          <w:rFonts w:ascii="Courier New" w:hAnsi="Courier New" w:cs="Courier New"/>
          <w:sz w:val="24"/>
          <w:szCs w:val="24"/>
        </w:rPr>
        <w:tab/>
      </w:r>
      <w:r w:rsidRPr="00033D0D">
        <w:rPr>
          <w:rFonts w:ascii="Courier New" w:hAnsi="Courier New" w:cs="Courier New"/>
          <w:sz w:val="24"/>
          <w:szCs w:val="24"/>
        </w:rPr>
        <w:tab/>
      </w:r>
      <w:r w:rsidRPr="00033D0D">
        <w:rPr>
          <w:rFonts w:ascii="Courier New" w:hAnsi="Courier New" w:cs="Courier New"/>
          <w:sz w:val="24"/>
          <w:szCs w:val="24"/>
        </w:rPr>
        <w:tab/>
      </w:r>
      <w:r w:rsidRPr="00033D0D">
        <w:rPr>
          <w:rFonts w:ascii="Courier New" w:hAnsi="Courier New" w:cs="Courier New"/>
          <w:sz w:val="24"/>
          <w:szCs w:val="24"/>
        </w:rPr>
        <w:tab/>
      </w:r>
      <w:r w:rsidRPr="00033D0D">
        <w:rPr>
          <w:rFonts w:ascii="Courier New" w:hAnsi="Courier New" w:cs="Courier New"/>
          <w:sz w:val="24"/>
          <w:szCs w:val="24"/>
        </w:rPr>
        <w:tab/>
      </w:r>
      <w:r w:rsidRPr="00033D0D">
        <w:rPr>
          <w:rFonts w:ascii="Courier New" w:hAnsi="Courier New" w:cs="Courier New"/>
          <w:sz w:val="24"/>
          <w:szCs w:val="24"/>
        </w:rPr>
        <w:tab/>
      </w:r>
      <w:r w:rsidRPr="00033D0D">
        <w:rPr>
          <w:rFonts w:ascii="Courier New" w:hAnsi="Courier New" w:cs="Courier New"/>
          <w:sz w:val="24"/>
          <w:szCs w:val="24"/>
        </w:rPr>
        <w:tab/>
      </w:r>
      <w:r w:rsidRPr="00033D0D">
        <w:rPr>
          <w:rFonts w:ascii="Courier New" w:hAnsi="Courier New" w:cs="Courier New"/>
          <w:sz w:val="24"/>
          <w:szCs w:val="24"/>
        </w:rPr>
        <w:tab/>
      </w:r>
      <w:r w:rsidRPr="00033D0D">
        <w:rPr>
          <w:rFonts w:ascii="Courier New" w:hAnsi="Courier New" w:cs="Courier New"/>
          <w:sz w:val="24"/>
          <w:szCs w:val="24"/>
        </w:rPr>
        <w:tab/>
      </w:r>
      <w:r w:rsidRPr="00033D0D">
        <w:rPr>
          <w:rFonts w:ascii="Courier New" w:hAnsi="Courier New" w:cs="Courier New"/>
          <w:sz w:val="24"/>
          <w:szCs w:val="24"/>
        </w:rPr>
        <w:tab/>
      </w:r>
      <w:r w:rsidRPr="00033D0D">
        <w:rPr>
          <w:rFonts w:ascii="Courier New" w:hAnsi="Courier New" w:cs="Courier New"/>
          <w:sz w:val="24"/>
          <w:szCs w:val="24"/>
        </w:rPr>
        <w:tab/>
      </w:r>
      <w:r w:rsidRPr="00033D0D">
        <w:rPr>
          <w:rFonts w:ascii="Courier New" w:hAnsi="Courier New" w:cs="Courier New"/>
          <w:sz w:val="24"/>
          <w:szCs w:val="24"/>
        </w:rPr>
        <w:tab/>
      </w:r>
      <w:r w:rsidRPr="00033D0D">
        <w:rPr>
          <w:rFonts w:ascii="Courier New" w:hAnsi="Courier New" w:cs="Courier New"/>
          <w:sz w:val="24"/>
          <w:szCs w:val="24"/>
        </w:rPr>
        <w:tab/>
        <w:t>__________________________________</w:t>
      </w:r>
      <w:r w:rsidRPr="00033D0D">
        <w:rPr>
          <w:rFonts w:ascii="Courier New" w:hAnsi="Courier New" w:cs="Courier New"/>
          <w:sz w:val="24"/>
          <w:szCs w:val="24"/>
          <w:u w:val="single"/>
        </w:rPr>
        <w:tab/>
      </w:r>
    </w:p>
    <w:p w14:paraId="2FB08BA5" w14:textId="2F0E12E9" w:rsidR="00827B08" w:rsidRPr="00033D0D" w:rsidRDefault="0049214D" w:rsidP="00827B08">
      <w:pPr>
        <w:jc w:val="right"/>
        <w:rPr>
          <w:rFonts w:ascii="Courier New" w:hAnsi="Courier New" w:cs="Courier New"/>
          <w:sz w:val="24"/>
          <w:szCs w:val="24"/>
        </w:rPr>
      </w:pPr>
      <w:r>
        <w:rPr>
          <w:rFonts w:ascii="Courier New" w:hAnsi="Courier New" w:cs="Courier New"/>
          <w:sz w:val="24"/>
          <w:szCs w:val="24"/>
        </w:rPr>
        <w:t>S. Koenig</w:t>
      </w:r>
      <w:r w:rsidR="00827B08" w:rsidRPr="00033D0D">
        <w:rPr>
          <w:rFonts w:ascii="Courier New" w:hAnsi="Courier New" w:cs="Courier New"/>
          <w:sz w:val="24"/>
          <w:szCs w:val="24"/>
        </w:rPr>
        <w:t>, Clerk</w:t>
      </w:r>
    </w:p>
    <w:p w14:paraId="22EA0F7C" w14:textId="740E2A68" w:rsidR="00827B08" w:rsidRPr="00033D0D" w:rsidRDefault="00827B08" w:rsidP="00827B08">
      <w:pPr>
        <w:ind w:left="1440"/>
        <w:jc w:val="right"/>
        <w:rPr>
          <w:rFonts w:ascii="Courier New" w:hAnsi="Courier New" w:cs="Courier New"/>
          <w:sz w:val="24"/>
          <w:szCs w:val="24"/>
        </w:rPr>
      </w:pPr>
      <w:r w:rsidRPr="00033D0D">
        <w:rPr>
          <w:rFonts w:ascii="Courier New" w:hAnsi="Courier New" w:cs="Courier New"/>
          <w:sz w:val="24"/>
          <w:szCs w:val="24"/>
        </w:rPr>
        <w:t xml:space="preserve">January </w:t>
      </w:r>
      <w:r w:rsidR="00033D0D">
        <w:rPr>
          <w:rFonts w:ascii="Courier New" w:hAnsi="Courier New" w:cs="Courier New"/>
          <w:sz w:val="24"/>
          <w:szCs w:val="24"/>
        </w:rPr>
        <w:t>19</w:t>
      </w:r>
      <w:r w:rsidRPr="00033D0D">
        <w:rPr>
          <w:rFonts w:ascii="Courier New" w:hAnsi="Courier New" w:cs="Courier New"/>
          <w:sz w:val="24"/>
          <w:szCs w:val="24"/>
        </w:rPr>
        <w:t>, 201</w:t>
      </w:r>
      <w:r w:rsidR="00033D0D">
        <w:rPr>
          <w:rFonts w:ascii="Courier New" w:hAnsi="Courier New" w:cs="Courier New"/>
          <w:sz w:val="24"/>
          <w:szCs w:val="24"/>
        </w:rPr>
        <w:t>6</w:t>
      </w:r>
    </w:p>
    <w:p w14:paraId="0CE8AB66" w14:textId="77777777" w:rsidR="00D72EED" w:rsidRPr="00033D0D" w:rsidRDefault="00D72EED" w:rsidP="000856FC">
      <w:pPr>
        <w:pStyle w:val="NoSpacing"/>
        <w:spacing w:line="480" w:lineRule="auto"/>
        <w:ind w:firstLine="720"/>
        <w:contextualSpacing/>
        <w:rPr>
          <w:rFonts w:ascii="Courier New" w:hAnsi="Courier New" w:cs="Courier New"/>
          <w:sz w:val="24"/>
          <w:szCs w:val="24"/>
        </w:rPr>
      </w:pPr>
    </w:p>
    <w:p w14:paraId="2A05C9A9" w14:textId="3103E72D" w:rsidR="00190D85" w:rsidRPr="00033D0D" w:rsidRDefault="000856FC" w:rsidP="0051623A">
      <w:pPr>
        <w:pStyle w:val="NoSpacing"/>
        <w:spacing w:line="480" w:lineRule="auto"/>
        <w:contextualSpacing/>
        <w:rPr>
          <w:rFonts w:ascii="Courier New" w:eastAsia="Times New Roman" w:hAnsi="Courier New" w:cs="Courier New"/>
          <w:sz w:val="24"/>
          <w:szCs w:val="24"/>
        </w:rPr>
      </w:pPr>
      <w:r w:rsidRPr="00033D0D">
        <w:rPr>
          <w:rFonts w:ascii="Courier New" w:eastAsia="Times New Roman" w:hAnsi="Courier New" w:cs="Courier New"/>
          <w:sz w:val="24"/>
          <w:szCs w:val="24"/>
        </w:rPr>
        <w:tab/>
      </w:r>
    </w:p>
    <w:p w14:paraId="17B5223C" w14:textId="2DFD3A38" w:rsidR="008F723F" w:rsidRPr="00033D0D" w:rsidRDefault="008F723F" w:rsidP="0051623A">
      <w:pPr>
        <w:spacing w:line="480" w:lineRule="auto"/>
        <w:rPr>
          <w:rFonts w:ascii="Courier New" w:hAnsi="Courier New" w:cs="Courier New"/>
          <w:sz w:val="24"/>
          <w:szCs w:val="24"/>
        </w:rPr>
      </w:pPr>
    </w:p>
    <w:sectPr w:rsidR="008F723F" w:rsidRPr="00033D0D" w:rsidSect="00681967">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C67AF" w14:textId="77777777" w:rsidR="008110EE" w:rsidRDefault="008110EE" w:rsidP="00694420">
      <w:r>
        <w:separator/>
      </w:r>
    </w:p>
  </w:endnote>
  <w:endnote w:type="continuationSeparator" w:id="0">
    <w:p w14:paraId="70514B73" w14:textId="77777777" w:rsidR="008110EE" w:rsidRDefault="008110EE" w:rsidP="00694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6681627"/>
      <w:docPartObj>
        <w:docPartGallery w:val="Page Numbers (Bottom of Page)"/>
        <w:docPartUnique/>
      </w:docPartObj>
    </w:sdtPr>
    <w:sdtEndPr>
      <w:rPr>
        <w:noProof/>
      </w:rPr>
    </w:sdtEndPr>
    <w:sdtContent>
      <w:p w14:paraId="6885AB39" w14:textId="7997427A" w:rsidR="008110EE" w:rsidRDefault="008110EE">
        <w:pPr>
          <w:pStyle w:val="Footer"/>
          <w:jc w:val="center"/>
        </w:pPr>
        <w:r w:rsidRPr="00681967">
          <w:rPr>
            <w:rFonts w:ascii="Courier New" w:hAnsi="Courier New" w:cs="Courier New"/>
            <w:sz w:val="24"/>
            <w:szCs w:val="24"/>
          </w:rPr>
          <w:fldChar w:fldCharType="begin"/>
        </w:r>
        <w:r w:rsidRPr="00681967">
          <w:rPr>
            <w:rFonts w:ascii="Courier New" w:hAnsi="Courier New" w:cs="Courier New"/>
            <w:sz w:val="24"/>
            <w:szCs w:val="24"/>
          </w:rPr>
          <w:instrText xml:space="preserve"> PAGE   \* MERGEFORMAT </w:instrText>
        </w:r>
        <w:r w:rsidRPr="00681967">
          <w:rPr>
            <w:rFonts w:ascii="Courier New" w:hAnsi="Courier New" w:cs="Courier New"/>
            <w:sz w:val="24"/>
            <w:szCs w:val="24"/>
          </w:rPr>
          <w:fldChar w:fldCharType="separate"/>
        </w:r>
        <w:r w:rsidR="007E48C3">
          <w:rPr>
            <w:rFonts w:ascii="Courier New" w:hAnsi="Courier New" w:cs="Courier New"/>
            <w:noProof/>
            <w:sz w:val="24"/>
            <w:szCs w:val="24"/>
          </w:rPr>
          <w:t>30</w:t>
        </w:r>
        <w:r w:rsidRPr="00681967">
          <w:rPr>
            <w:rFonts w:ascii="Courier New" w:hAnsi="Courier New" w:cs="Courier New"/>
            <w:noProof/>
            <w:sz w:val="24"/>
            <w:szCs w:val="24"/>
          </w:rPr>
          <w:fldChar w:fldCharType="end"/>
        </w:r>
      </w:p>
    </w:sdtContent>
  </w:sdt>
  <w:p w14:paraId="561739C8" w14:textId="77777777" w:rsidR="008110EE" w:rsidRDefault="008110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8FD62" w14:textId="77777777" w:rsidR="008110EE" w:rsidRDefault="008110EE" w:rsidP="00694420">
      <w:r>
        <w:separator/>
      </w:r>
    </w:p>
  </w:footnote>
  <w:footnote w:type="continuationSeparator" w:id="0">
    <w:p w14:paraId="7B9C7B97" w14:textId="77777777" w:rsidR="008110EE" w:rsidRDefault="008110EE" w:rsidP="00694420">
      <w:r>
        <w:continuationSeparator/>
      </w:r>
    </w:p>
  </w:footnote>
  <w:footnote w:id="1">
    <w:p w14:paraId="73364A6F" w14:textId="7D056942" w:rsidR="008110EE" w:rsidRPr="00895F5B" w:rsidRDefault="008110EE" w:rsidP="00960154">
      <w:pPr>
        <w:pStyle w:val="FootnoteText"/>
        <w:rPr>
          <w:rFonts w:ascii="Courier New" w:hAnsi="Courier New" w:cs="Courier New"/>
        </w:rPr>
      </w:pPr>
      <w:r w:rsidRPr="00895F5B">
        <w:rPr>
          <w:rStyle w:val="FootnoteReference"/>
          <w:rFonts w:ascii="Courier New" w:hAnsi="Courier New" w:cs="Courier New"/>
        </w:rPr>
        <w:footnoteRef/>
      </w:r>
      <w:r w:rsidRPr="00895F5B">
        <w:rPr>
          <w:rFonts w:ascii="Courier New" w:hAnsi="Courier New" w:cs="Courier New"/>
        </w:rPr>
        <w:t xml:space="preserve"> Picketing on the sidewalk is legal in Homer City and does not require a permit.</w:t>
      </w:r>
    </w:p>
  </w:footnote>
  <w:footnote w:id="2">
    <w:p w14:paraId="0B74D6C1" w14:textId="77777777" w:rsidR="008110EE" w:rsidRPr="003E0D68" w:rsidRDefault="008110EE" w:rsidP="003E0D68">
      <w:pPr>
        <w:rPr>
          <w:rFonts w:ascii="Courier New" w:hAnsi="Courier New" w:cs="Courier New"/>
          <w:sz w:val="24"/>
          <w:szCs w:val="24"/>
        </w:rPr>
      </w:pPr>
      <w:r w:rsidRPr="003E0D68">
        <w:rPr>
          <w:rStyle w:val="FootnoteReference"/>
          <w:rFonts w:ascii="Courier New" w:hAnsi="Courier New" w:cs="Courier New"/>
          <w:sz w:val="24"/>
          <w:szCs w:val="24"/>
        </w:rPr>
        <w:footnoteRef/>
      </w:r>
      <w:r w:rsidRPr="003E0D68">
        <w:rPr>
          <w:rFonts w:ascii="Courier New" w:hAnsi="Courier New" w:cs="Courier New"/>
          <w:sz w:val="24"/>
          <w:szCs w:val="24"/>
        </w:rPr>
        <w:t xml:space="preserve"> Because this Court finds that the district court imposed the proper prima facie requirements on Appellant for bringing a claim under a state-created danger theory of liability, we need not decide how Appellant’s case might fair under the lower standards he has argued for. </w:t>
      </w:r>
    </w:p>
    <w:p w14:paraId="3ED471A7" w14:textId="145C0EE2" w:rsidR="008110EE" w:rsidRDefault="008110E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787EA" w14:textId="77777777" w:rsidR="008110EE" w:rsidRDefault="008110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A26"/>
    <w:rsid w:val="00002DC9"/>
    <w:rsid w:val="000108F2"/>
    <w:rsid w:val="00033D0D"/>
    <w:rsid w:val="00034A8D"/>
    <w:rsid w:val="000617CB"/>
    <w:rsid w:val="000856FC"/>
    <w:rsid w:val="000967D8"/>
    <w:rsid w:val="000A12C6"/>
    <w:rsid w:val="000A6FA3"/>
    <w:rsid w:val="000C4F34"/>
    <w:rsid w:val="000D6C4B"/>
    <w:rsid w:val="000F4156"/>
    <w:rsid w:val="00104C9F"/>
    <w:rsid w:val="001132D9"/>
    <w:rsid w:val="0012565E"/>
    <w:rsid w:val="0013238B"/>
    <w:rsid w:val="00140A34"/>
    <w:rsid w:val="00171E4D"/>
    <w:rsid w:val="00171F83"/>
    <w:rsid w:val="00174554"/>
    <w:rsid w:val="00176CC4"/>
    <w:rsid w:val="00190D85"/>
    <w:rsid w:val="0019603C"/>
    <w:rsid w:val="001B152C"/>
    <w:rsid w:val="001C2378"/>
    <w:rsid w:val="001C570B"/>
    <w:rsid w:val="001D5F24"/>
    <w:rsid w:val="001F2585"/>
    <w:rsid w:val="001F2DD8"/>
    <w:rsid w:val="0020104C"/>
    <w:rsid w:val="0022070F"/>
    <w:rsid w:val="00233ED5"/>
    <w:rsid w:val="0023650C"/>
    <w:rsid w:val="0024537A"/>
    <w:rsid w:val="00246E03"/>
    <w:rsid w:val="00251D58"/>
    <w:rsid w:val="00271130"/>
    <w:rsid w:val="00282601"/>
    <w:rsid w:val="00285E66"/>
    <w:rsid w:val="0029168B"/>
    <w:rsid w:val="002A6D5C"/>
    <w:rsid w:val="002B1448"/>
    <w:rsid w:val="002C77AE"/>
    <w:rsid w:val="002E5074"/>
    <w:rsid w:val="002F6E1B"/>
    <w:rsid w:val="002F6FDE"/>
    <w:rsid w:val="00324BCB"/>
    <w:rsid w:val="00325C53"/>
    <w:rsid w:val="00326389"/>
    <w:rsid w:val="00330CF6"/>
    <w:rsid w:val="00332259"/>
    <w:rsid w:val="00342CD0"/>
    <w:rsid w:val="0034500F"/>
    <w:rsid w:val="00353136"/>
    <w:rsid w:val="003541E5"/>
    <w:rsid w:val="00361A26"/>
    <w:rsid w:val="003750E8"/>
    <w:rsid w:val="00376613"/>
    <w:rsid w:val="00377977"/>
    <w:rsid w:val="00380513"/>
    <w:rsid w:val="00380D7B"/>
    <w:rsid w:val="0038179F"/>
    <w:rsid w:val="003A47EE"/>
    <w:rsid w:val="003B2039"/>
    <w:rsid w:val="003B2134"/>
    <w:rsid w:val="003C33D8"/>
    <w:rsid w:val="003C5103"/>
    <w:rsid w:val="003D1FF4"/>
    <w:rsid w:val="003D73F5"/>
    <w:rsid w:val="003E031C"/>
    <w:rsid w:val="003E0D68"/>
    <w:rsid w:val="003E6562"/>
    <w:rsid w:val="003F1437"/>
    <w:rsid w:val="00404172"/>
    <w:rsid w:val="0042107A"/>
    <w:rsid w:val="00431FC1"/>
    <w:rsid w:val="00454AE2"/>
    <w:rsid w:val="00461599"/>
    <w:rsid w:val="00466B55"/>
    <w:rsid w:val="0047207C"/>
    <w:rsid w:val="0048145F"/>
    <w:rsid w:val="0048213F"/>
    <w:rsid w:val="0049214D"/>
    <w:rsid w:val="004A09A8"/>
    <w:rsid w:val="004A55FE"/>
    <w:rsid w:val="004B2E2D"/>
    <w:rsid w:val="004C3904"/>
    <w:rsid w:val="005066D8"/>
    <w:rsid w:val="005140E0"/>
    <w:rsid w:val="00514B7B"/>
    <w:rsid w:val="0051623A"/>
    <w:rsid w:val="00525462"/>
    <w:rsid w:val="00543EFD"/>
    <w:rsid w:val="00554957"/>
    <w:rsid w:val="00573308"/>
    <w:rsid w:val="00583E2B"/>
    <w:rsid w:val="0059440A"/>
    <w:rsid w:val="005A0496"/>
    <w:rsid w:val="005A67CC"/>
    <w:rsid w:val="005C44E9"/>
    <w:rsid w:val="005C7BC2"/>
    <w:rsid w:val="005E2CCA"/>
    <w:rsid w:val="005E6802"/>
    <w:rsid w:val="005F0C1E"/>
    <w:rsid w:val="005F0CB4"/>
    <w:rsid w:val="0061051F"/>
    <w:rsid w:val="00621189"/>
    <w:rsid w:val="00622245"/>
    <w:rsid w:val="00636D9D"/>
    <w:rsid w:val="006417F1"/>
    <w:rsid w:val="00643A52"/>
    <w:rsid w:val="00645A7F"/>
    <w:rsid w:val="00646083"/>
    <w:rsid w:val="00651811"/>
    <w:rsid w:val="0066106F"/>
    <w:rsid w:val="006761E8"/>
    <w:rsid w:val="00677990"/>
    <w:rsid w:val="00681967"/>
    <w:rsid w:val="0068515C"/>
    <w:rsid w:val="00685756"/>
    <w:rsid w:val="00694420"/>
    <w:rsid w:val="00695345"/>
    <w:rsid w:val="00697474"/>
    <w:rsid w:val="006A2EDF"/>
    <w:rsid w:val="006A36DA"/>
    <w:rsid w:val="006B1428"/>
    <w:rsid w:val="006B1F21"/>
    <w:rsid w:val="006B6C4A"/>
    <w:rsid w:val="006E28CB"/>
    <w:rsid w:val="006E426C"/>
    <w:rsid w:val="006F198B"/>
    <w:rsid w:val="006F3F32"/>
    <w:rsid w:val="007150A2"/>
    <w:rsid w:val="00747003"/>
    <w:rsid w:val="00753AE3"/>
    <w:rsid w:val="007755E7"/>
    <w:rsid w:val="00782219"/>
    <w:rsid w:val="00791F68"/>
    <w:rsid w:val="007922C0"/>
    <w:rsid w:val="00795078"/>
    <w:rsid w:val="007A102E"/>
    <w:rsid w:val="007B51B7"/>
    <w:rsid w:val="007C723B"/>
    <w:rsid w:val="007D6A5E"/>
    <w:rsid w:val="007E48C3"/>
    <w:rsid w:val="007E6A69"/>
    <w:rsid w:val="007E73B2"/>
    <w:rsid w:val="007E7B77"/>
    <w:rsid w:val="007F442C"/>
    <w:rsid w:val="008110EE"/>
    <w:rsid w:val="008239F9"/>
    <w:rsid w:val="00823BDA"/>
    <w:rsid w:val="0082484A"/>
    <w:rsid w:val="00827B08"/>
    <w:rsid w:val="00835D3D"/>
    <w:rsid w:val="008473AA"/>
    <w:rsid w:val="008750B4"/>
    <w:rsid w:val="008B58E7"/>
    <w:rsid w:val="008D1D67"/>
    <w:rsid w:val="008D1FD3"/>
    <w:rsid w:val="008D7DA7"/>
    <w:rsid w:val="008E42D5"/>
    <w:rsid w:val="008F723F"/>
    <w:rsid w:val="009254B2"/>
    <w:rsid w:val="00934159"/>
    <w:rsid w:val="00936B2C"/>
    <w:rsid w:val="009453BA"/>
    <w:rsid w:val="00960154"/>
    <w:rsid w:val="00967F2B"/>
    <w:rsid w:val="009809FC"/>
    <w:rsid w:val="009A0ACB"/>
    <w:rsid w:val="009B1852"/>
    <w:rsid w:val="009B345F"/>
    <w:rsid w:val="009B3AA5"/>
    <w:rsid w:val="009C0821"/>
    <w:rsid w:val="009C67BF"/>
    <w:rsid w:val="009F5860"/>
    <w:rsid w:val="009F6513"/>
    <w:rsid w:val="00A01669"/>
    <w:rsid w:val="00A15057"/>
    <w:rsid w:val="00A15AE1"/>
    <w:rsid w:val="00A25281"/>
    <w:rsid w:val="00A3287C"/>
    <w:rsid w:val="00A3563C"/>
    <w:rsid w:val="00A4074B"/>
    <w:rsid w:val="00A46815"/>
    <w:rsid w:val="00A510F8"/>
    <w:rsid w:val="00A71DE7"/>
    <w:rsid w:val="00AA2531"/>
    <w:rsid w:val="00AD59B9"/>
    <w:rsid w:val="00AE0BD9"/>
    <w:rsid w:val="00AF00A4"/>
    <w:rsid w:val="00B0062F"/>
    <w:rsid w:val="00B0188B"/>
    <w:rsid w:val="00B31910"/>
    <w:rsid w:val="00B36986"/>
    <w:rsid w:val="00B41E1A"/>
    <w:rsid w:val="00B60FAB"/>
    <w:rsid w:val="00B92FC6"/>
    <w:rsid w:val="00B94422"/>
    <w:rsid w:val="00BE53C8"/>
    <w:rsid w:val="00BF0CFE"/>
    <w:rsid w:val="00BF766D"/>
    <w:rsid w:val="00C07208"/>
    <w:rsid w:val="00C30DD4"/>
    <w:rsid w:val="00C6106A"/>
    <w:rsid w:val="00C6510F"/>
    <w:rsid w:val="00C73CFE"/>
    <w:rsid w:val="00C95AF7"/>
    <w:rsid w:val="00CA42A6"/>
    <w:rsid w:val="00CA513B"/>
    <w:rsid w:val="00CA7C15"/>
    <w:rsid w:val="00CC69AF"/>
    <w:rsid w:val="00CD63FC"/>
    <w:rsid w:val="00CF1245"/>
    <w:rsid w:val="00CF7D20"/>
    <w:rsid w:val="00D05A35"/>
    <w:rsid w:val="00D13BBF"/>
    <w:rsid w:val="00D25989"/>
    <w:rsid w:val="00D25C29"/>
    <w:rsid w:val="00D41097"/>
    <w:rsid w:val="00D47390"/>
    <w:rsid w:val="00D53EF7"/>
    <w:rsid w:val="00D72A29"/>
    <w:rsid w:val="00D72EED"/>
    <w:rsid w:val="00D830E3"/>
    <w:rsid w:val="00D85BD1"/>
    <w:rsid w:val="00D92E21"/>
    <w:rsid w:val="00DA239B"/>
    <w:rsid w:val="00DB41EF"/>
    <w:rsid w:val="00DB5510"/>
    <w:rsid w:val="00DB6F26"/>
    <w:rsid w:val="00DC1B66"/>
    <w:rsid w:val="00DC3A32"/>
    <w:rsid w:val="00DC6BBE"/>
    <w:rsid w:val="00DE4FDF"/>
    <w:rsid w:val="00DE6E9D"/>
    <w:rsid w:val="00DF1F64"/>
    <w:rsid w:val="00DF61B1"/>
    <w:rsid w:val="00E10827"/>
    <w:rsid w:val="00E37048"/>
    <w:rsid w:val="00E4396E"/>
    <w:rsid w:val="00E44785"/>
    <w:rsid w:val="00E500CB"/>
    <w:rsid w:val="00E538D2"/>
    <w:rsid w:val="00E61C35"/>
    <w:rsid w:val="00E61FA3"/>
    <w:rsid w:val="00E77B55"/>
    <w:rsid w:val="00E81945"/>
    <w:rsid w:val="00E9730E"/>
    <w:rsid w:val="00EA115A"/>
    <w:rsid w:val="00EB1270"/>
    <w:rsid w:val="00EC3DBE"/>
    <w:rsid w:val="00ED02D7"/>
    <w:rsid w:val="00ED656B"/>
    <w:rsid w:val="00ED6D47"/>
    <w:rsid w:val="00EE09DE"/>
    <w:rsid w:val="00EE6EC5"/>
    <w:rsid w:val="00F019FB"/>
    <w:rsid w:val="00F064B5"/>
    <w:rsid w:val="00F067C8"/>
    <w:rsid w:val="00F14F25"/>
    <w:rsid w:val="00F1626E"/>
    <w:rsid w:val="00F32D99"/>
    <w:rsid w:val="00F379E5"/>
    <w:rsid w:val="00F51E10"/>
    <w:rsid w:val="00F618AE"/>
    <w:rsid w:val="00F660A4"/>
    <w:rsid w:val="00F67CAC"/>
    <w:rsid w:val="00F70DA2"/>
    <w:rsid w:val="00FB687B"/>
    <w:rsid w:val="00FC74F2"/>
    <w:rsid w:val="00FE4123"/>
    <w:rsid w:val="00FF1089"/>
    <w:rsid w:val="00FF437F"/>
    <w:rsid w:val="00FF6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EF82F6"/>
  <w15:docId w15:val="{1C342163-5A6E-4D8F-8A2E-498C2EB8F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B345F"/>
    <w:rPr>
      <w:sz w:val="18"/>
      <w:szCs w:val="18"/>
    </w:rPr>
  </w:style>
  <w:style w:type="paragraph" w:styleId="CommentText">
    <w:name w:val="annotation text"/>
    <w:basedOn w:val="Normal"/>
    <w:link w:val="CommentTextChar"/>
    <w:uiPriority w:val="99"/>
    <w:unhideWhenUsed/>
    <w:rsid w:val="009B345F"/>
    <w:rPr>
      <w:sz w:val="24"/>
      <w:szCs w:val="24"/>
    </w:rPr>
  </w:style>
  <w:style w:type="character" w:customStyle="1" w:styleId="CommentTextChar">
    <w:name w:val="Comment Text Char"/>
    <w:basedOn w:val="DefaultParagraphFont"/>
    <w:link w:val="CommentText"/>
    <w:uiPriority w:val="99"/>
    <w:rsid w:val="009B345F"/>
    <w:rPr>
      <w:sz w:val="24"/>
      <w:szCs w:val="24"/>
    </w:rPr>
  </w:style>
  <w:style w:type="paragraph" w:styleId="CommentSubject">
    <w:name w:val="annotation subject"/>
    <w:basedOn w:val="CommentText"/>
    <w:next w:val="CommentText"/>
    <w:link w:val="CommentSubjectChar"/>
    <w:uiPriority w:val="99"/>
    <w:semiHidden/>
    <w:unhideWhenUsed/>
    <w:rsid w:val="009B345F"/>
    <w:rPr>
      <w:b/>
      <w:bCs/>
      <w:sz w:val="20"/>
      <w:szCs w:val="20"/>
    </w:rPr>
  </w:style>
  <w:style w:type="character" w:customStyle="1" w:styleId="CommentSubjectChar">
    <w:name w:val="Comment Subject Char"/>
    <w:basedOn w:val="CommentTextChar"/>
    <w:link w:val="CommentSubject"/>
    <w:uiPriority w:val="99"/>
    <w:semiHidden/>
    <w:rsid w:val="009B345F"/>
    <w:rPr>
      <w:b/>
      <w:bCs/>
      <w:sz w:val="20"/>
      <w:szCs w:val="20"/>
    </w:rPr>
  </w:style>
  <w:style w:type="paragraph" w:styleId="BalloonText">
    <w:name w:val="Balloon Text"/>
    <w:basedOn w:val="Normal"/>
    <w:link w:val="BalloonTextChar"/>
    <w:uiPriority w:val="99"/>
    <w:semiHidden/>
    <w:unhideWhenUsed/>
    <w:rsid w:val="009B34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345F"/>
    <w:rPr>
      <w:rFonts w:ascii="Lucida Grande" w:hAnsi="Lucida Grande" w:cs="Lucida Grande"/>
      <w:sz w:val="18"/>
      <w:szCs w:val="18"/>
    </w:rPr>
  </w:style>
  <w:style w:type="paragraph" w:styleId="NoSpacing">
    <w:name w:val="No Spacing"/>
    <w:uiPriority w:val="1"/>
    <w:qFormat/>
    <w:rsid w:val="009B345F"/>
    <w:rPr>
      <w:rFonts w:eastAsiaTheme="minorEastAsia"/>
    </w:rPr>
  </w:style>
  <w:style w:type="paragraph" w:styleId="FootnoteText">
    <w:name w:val="footnote text"/>
    <w:basedOn w:val="Normal"/>
    <w:link w:val="FootnoteTextChar"/>
    <w:uiPriority w:val="99"/>
    <w:unhideWhenUsed/>
    <w:rsid w:val="0066106F"/>
    <w:rPr>
      <w:rFonts w:eastAsiaTheme="minorEastAsia"/>
      <w:sz w:val="24"/>
      <w:szCs w:val="24"/>
    </w:rPr>
  </w:style>
  <w:style w:type="character" w:customStyle="1" w:styleId="FootnoteTextChar">
    <w:name w:val="Footnote Text Char"/>
    <w:basedOn w:val="DefaultParagraphFont"/>
    <w:link w:val="FootnoteText"/>
    <w:uiPriority w:val="99"/>
    <w:rsid w:val="0066106F"/>
    <w:rPr>
      <w:rFonts w:eastAsiaTheme="minorEastAsia"/>
      <w:sz w:val="24"/>
      <w:szCs w:val="24"/>
    </w:rPr>
  </w:style>
  <w:style w:type="character" w:styleId="FootnoteReference">
    <w:name w:val="footnote reference"/>
    <w:basedOn w:val="DefaultParagraphFont"/>
    <w:uiPriority w:val="99"/>
    <w:unhideWhenUsed/>
    <w:rsid w:val="0066106F"/>
    <w:rPr>
      <w:vertAlign w:val="superscript"/>
    </w:rPr>
  </w:style>
  <w:style w:type="paragraph" w:styleId="Header">
    <w:name w:val="header"/>
    <w:basedOn w:val="Normal"/>
    <w:link w:val="HeaderChar"/>
    <w:uiPriority w:val="99"/>
    <w:unhideWhenUsed/>
    <w:rsid w:val="00681967"/>
    <w:pPr>
      <w:tabs>
        <w:tab w:val="center" w:pos="4680"/>
        <w:tab w:val="right" w:pos="9360"/>
      </w:tabs>
    </w:pPr>
  </w:style>
  <w:style w:type="character" w:customStyle="1" w:styleId="HeaderChar">
    <w:name w:val="Header Char"/>
    <w:basedOn w:val="DefaultParagraphFont"/>
    <w:link w:val="Header"/>
    <w:uiPriority w:val="99"/>
    <w:rsid w:val="00681967"/>
  </w:style>
  <w:style w:type="paragraph" w:styleId="Footer">
    <w:name w:val="footer"/>
    <w:basedOn w:val="Normal"/>
    <w:link w:val="FooterChar"/>
    <w:uiPriority w:val="99"/>
    <w:unhideWhenUsed/>
    <w:rsid w:val="00681967"/>
    <w:pPr>
      <w:tabs>
        <w:tab w:val="center" w:pos="4680"/>
        <w:tab w:val="right" w:pos="9360"/>
      </w:tabs>
    </w:pPr>
  </w:style>
  <w:style w:type="character" w:customStyle="1" w:styleId="FooterChar">
    <w:name w:val="Footer Char"/>
    <w:basedOn w:val="DefaultParagraphFont"/>
    <w:link w:val="Footer"/>
    <w:uiPriority w:val="99"/>
    <w:rsid w:val="00681967"/>
  </w:style>
  <w:style w:type="paragraph" w:customStyle="1" w:styleId="Normal1">
    <w:name w:val="Normal1"/>
    <w:rsid w:val="00960154"/>
    <w:pPr>
      <w:spacing w:line="276"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914208">
      <w:bodyDiv w:val="1"/>
      <w:marLeft w:val="0"/>
      <w:marRight w:val="0"/>
      <w:marTop w:val="0"/>
      <w:marBottom w:val="0"/>
      <w:divBdr>
        <w:top w:val="none" w:sz="0" w:space="0" w:color="auto"/>
        <w:left w:val="none" w:sz="0" w:space="0" w:color="auto"/>
        <w:bottom w:val="none" w:sz="0" w:space="0" w:color="auto"/>
        <w:right w:val="none" w:sz="0" w:space="0" w:color="auto"/>
      </w:divBdr>
      <w:divsChild>
        <w:div w:id="857235514">
          <w:marLeft w:val="0"/>
          <w:marRight w:val="0"/>
          <w:marTop w:val="0"/>
          <w:marBottom w:val="0"/>
          <w:divBdr>
            <w:top w:val="none" w:sz="0" w:space="0" w:color="auto"/>
            <w:left w:val="none" w:sz="0" w:space="0" w:color="auto"/>
            <w:bottom w:val="none" w:sz="0" w:space="0" w:color="auto"/>
            <w:right w:val="none" w:sz="0" w:space="0" w:color="auto"/>
          </w:divBdr>
          <w:divsChild>
            <w:div w:id="79652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96063">
      <w:bodyDiv w:val="1"/>
      <w:marLeft w:val="0"/>
      <w:marRight w:val="0"/>
      <w:marTop w:val="0"/>
      <w:marBottom w:val="0"/>
      <w:divBdr>
        <w:top w:val="none" w:sz="0" w:space="0" w:color="auto"/>
        <w:left w:val="none" w:sz="0" w:space="0" w:color="auto"/>
        <w:bottom w:val="none" w:sz="0" w:space="0" w:color="auto"/>
        <w:right w:val="none" w:sz="0" w:space="0" w:color="auto"/>
      </w:divBdr>
      <w:divsChild>
        <w:div w:id="1104838360">
          <w:marLeft w:val="0"/>
          <w:marRight w:val="0"/>
          <w:marTop w:val="0"/>
          <w:marBottom w:val="0"/>
          <w:divBdr>
            <w:top w:val="none" w:sz="0" w:space="0" w:color="auto"/>
            <w:left w:val="none" w:sz="0" w:space="0" w:color="auto"/>
            <w:bottom w:val="none" w:sz="0" w:space="0" w:color="auto"/>
            <w:right w:val="none" w:sz="0" w:space="0" w:color="auto"/>
          </w:divBdr>
          <w:divsChild>
            <w:div w:id="66794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95059">
      <w:bodyDiv w:val="1"/>
      <w:marLeft w:val="0"/>
      <w:marRight w:val="0"/>
      <w:marTop w:val="0"/>
      <w:marBottom w:val="0"/>
      <w:divBdr>
        <w:top w:val="none" w:sz="0" w:space="0" w:color="auto"/>
        <w:left w:val="none" w:sz="0" w:space="0" w:color="auto"/>
        <w:bottom w:val="none" w:sz="0" w:space="0" w:color="auto"/>
        <w:right w:val="none" w:sz="0" w:space="0" w:color="auto"/>
      </w:divBdr>
      <w:divsChild>
        <w:div w:id="582180820">
          <w:marLeft w:val="0"/>
          <w:marRight w:val="0"/>
          <w:marTop w:val="0"/>
          <w:marBottom w:val="0"/>
          <w:divBdr>
            <w:top w:val="none" w:sz="0" w:space="0" w:color="auto"/>
            <w:left w:val="none" w:sz="0" w:space="0" w:color="auto"/>
            <w:bottom w:val="none" w:sz="0" w:space="0" w:color="auto"/>
            <w:right w:val="none" w:sz="0" w:space="0" w:color="auto"/>
          </w:divBdr>
          <w:divsChild>
            <w:div w:id="175428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69716">
      <w:bodyDiv w:val="1"/>
      <w:marLeft w:val="0"/>
      <w:marRight w:val="0"/>
      <w:marTop w:val="0"/>
      <w:marBottom w:val="0"/>
      <w:divBdr>
        <w:top w:val="none" w:sz="0" w:space="0" w:color="auto"/>
        <w:left w:val="none" w:sz="0" w:space="0" w:color="auto"/>
        <w:bottom w:val="none" w:sz="0" w:space="0" w:color="auto"/>
        <w:right w:val="none" w:sz="0" w:space="0" w:color="auto"/>
      </w:divBdr>
      <w:divsChild>
        <w:div w:id="2129542214">
          <w:marLeft w:val="0"/>
          <w:marRight w:val="0"/>
          <w:marTop w:val="0"/>
          <w:marBottom w:val="0"/>
          <w:divBdr>
            <w:top w:val="none" w:sz="0" w:space="0" w:color="auto"/>
            <w:left w:val="none" w:sz="0" w:space="0" w:color="auto"/>
            <w:bottom w:val="none" w:sz="0" w:space="0" w:color="auto"/>
            <w:right w:val="none" w:sz="0" w:space="0" w:color="auto"/>
          </w:divBdr>
          <w:divsChild>
            <w:div w:id="185437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AB0C5-B8AE-4060-87F5-05C3CB347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6067</Words>
  <Characters>34587</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Boston University School of Law</Company>
  <LinksUpToDate>false</LinksUpToDate>
  <CharactersWithSpaces>40573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Sierra</dc:creator>
  <cp:lastModifiedBy>Mccloskey, Jennifer Taylor</cp:lastModifiedBy>
  <cp:revision>4</cp:revision>
  <dcterms:created xsi:type="dcterms:W3CDTF">2016-01-19T20:21:00Z</dcterms:created>
  <dcterms:modified xsi:type="dcterms:W3CDTF">2016-01-21T18:51:00Z</dcterms:modified>
</cp:coreProperties>
</file>